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4DCF" w14:textId="77777777" w:rsidR="00D35FC6" w:rsidRDefault="00B14284">
      <w:pPr>
        <w:spacing w:before="1" w:after="333"/>
        <w:ind w:right="10"/>
        <w:textAlignment w:val="baseline"/>
      </w:pPr>
      <w:r>
        <w:rPr>
          <w:noProof/>
        </w:rPr>
        <w:drawing>
          <wp:inline distT="0" distB="0" distL="0" distR="0" wp14:anchorId="52313259" wp14:editId="44655A8C">
            <wp:extent cx="5937250" cy="11766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5937250" cy="1176655"/>
                    </a:xfrm>
                    <a:prstGeom prst="rect">
                      <a:avLst/>
                    </a:prstGeom>
                  </pic:spPr>
                </pic:pic>
              </a:graphicData>
            </a:graphic>
          </wp:inline>
        </w:drawing>
      </w:r>
    </w:p>
    <w:p w14:paraId="4D4AB4E5" w14:textId="77777777" w:rsidR="00D35FC6" w:rsidRDefault="00D35FC6">
      <w:pPr>
        <w:spacing w:before="1" w:after="333"/>
        <w:sectPr w:rsidR="00D35FC6">
          <w:pgSz w:w="11909" w:h="16838"/>
          <w:pgMar w:top="1060" w:right="1608" w:bottom="1002" w:left="941" w:header="720" w:footer="720" w:gutter="0"/>
          <w:cols w:space="720"/>
        </w:sectPr>
      </w:pPr>
    </w:p>
    <w:p w14:paraId="460AA5F5" w14:textId="77777777" w:rsidR="00D35FC6" w:rsidRDefault="00B14284">
      <w:pPr>
        <w:spacing w:line="459" w:lineRule="exact"/>
        <w:jc w:val="center"/>
        <w:textAlignment w:val="baseline"/>
        <w:rPr>
          <w:rFonts w:ascii="Garamond" w:eastAsia="Garamond" w:hAnsi="Garamond"/>
          <w:color w:val="000000"/>
          <w:w w:val="110"/>
          <w:sz w:val="41"/>
          <w:u w:val="single"/>
        </w:rPr>
      </w:pPr>
      <w:r>
        <w:rPr>
          <w:rFonts w:ascii="Garamond" w:eastAsia="Garamond" w:hAnsi="Garamond"/>
          <w:color w:val="000000"/>
          <w:w w:val="110"/>
          <w:sz w:val="41"/>
          <w:u w:val="single"/>
        </w:rPr>
        <w:t>Publication of a Special Book</w:t>
      </w:r>
      <w:r>
        <w:rPr>
          <w:rFonts w:ascii="Garamond" w:eastAsia="Garamond" w:hAnsi="Garamond"/>
          <w:color w:val="FF0000"/>
          <w:w w:val="110"/>
          <w:sz w:val="41"/>
          <w:u w:val="single"/>
        </w:rPr>
        <w:t xml:space="preserve"> </w:t>
      </w:r>
    </w:p>
    <w:p w14:paraId="218D9002" w14:textId="77777777" w:rsidR="00D35FC6" w:rsidRDefault="00B14284">
      <w:pPr>
        <w:spacing w:line="604" w:lineRule="exact"/>
        <w:jc w:val="center"/>
        <w:textAlignment w:val="baseline"/>
        <w:rPr>
          <w:rFonts w:ascii="Bookman Old Style" w:eastAsia="Bookman Old Style" w:hAnsi="Bookman Old Style"/>
          <w:b/>
          <w:i/>
          <w:color w:val="FF0000"/>
          <w:sz w:val="28"/>
        </w:rPr>
      </w:pPr>
      <w:r>
        <w:rPr>
          <w:rFonts w:ascii="Bookman Old Style" w:eastAsia="Bookman Old Style" w:hAnsi="Bookman Old Style"/>
          <w:b/>
          <w:i/>
          <w:color w:val="FF0000"/>
          <w:sz w:val="28"/>
        </w:rPr>
        <w:t xml:space="preserve">“Future of work, and </w:t>
      </w:r>
      <w:proofErr w:type="spellStart"/>
      <w:r>
        <w:rPr>
          <w:rFonts w:ascii="Bookman Old Style" w:eastAsia="Bookman Old Style" w:hAnsi="Bookman Old Style"/>
          <w:b/>
          <w:i/>
          <w:color w:val="FF0000"/>
          <w:sz w:val="28"/>
        </w:rPr>
        <w:t>Labour</w:t>
      </w:r>
      <w:proofErr w:type="spellEnd"/>
      <w:r>
        <w:rPr>
          <w:rFonts w:ascii="Bookman Old Style" w:eastAsia="Bookman Old Style" w:hAnsi="Bookman Old Style"/>
          <w:b/>
          <w:i/>
          <w:color w:val="FF0000"/>
          <w:sz w:val="28"/>
        </w:rPr>
        <w:t xml:space="preserve"> Policy and the Law” </w:t>
      </w:r>
      <w:r>
        <w:rPr>
          <w:rFonts w:ascii="Bookman Old Style" w:eastAsia="Bookman Old Style" w:hAnsi="Bookman Old Style"/>
          <w:b/>
          <w:i/>
          <w:color w:val="FF0000"/>
          <w:sz w:val="28"/>
        </w:rPr>
        <w:br/>
      </w:r>
      <w:r>
        <w:rPr>
          <w:rFonts w:ascii="Garamond" w:eastAsia="Garamond" w:hAnsi="Garamond"/>
          <w:color w:val="FF0000"/>
          <w:sz w:val="33"/>
          <w:u w:val="single"/>
        </w:rPr>
        <w:t>No Charge for the Publication</w:t>
      </w:r>
      <w:r>
        <w:rPr>
          <w:rFonts w:ascii="Garamond" w:eastAsia="Garamond" w:hAnsi="Garamond"/>
          <w:color w:val="000000"/>
          <w:sz w:val="33"/>
          <w:u w:val="single"/>
        </w:rPr>
        <w:t xml:space="preserve"> </w:t>
      </w:r>
    </w:p>
    <w:p w14:paraId="4EDA54B3" w14:textId="77777777" w:rsidR="00D35FC6" w:rsidRDefault="00B14284">
      <w:pPr>
        <w:spacing w:before="259" w:line="284" w:lineRule="exact"/>
        <w:ind w:right="144"/>
        <w:jc w:val="both"/>
        <w:textAlignment w:val="baseline"/>
        <w:rPr>
          <w:rFonts w:ascii="Garamond" w:eastAsia="Garamond" w:hAnsi="Garamond"/>
          <w:i/>
          <w:color w:val="000000"/>
          <w:sz w:val="23"/>
        </w:rPr>
      </w:pPr>
      <w:r>
        <w:rPr>
          <w:rFonts w:ascii="Garamond" w:eastAsia="Garamond" w:hAnsi="Garamond"/>
          <w:i/>
          <w:color w:val="000000"/>
          <w:sz w:val="23"/>
        </w:rPr>
        <w:t>The Centre for Transparency and Accountability in Governance (</w:t>
      </w:r>
      <w:r>
        <w:rPr>
          <w:rFonts w:ascii="Bookman Old Style" w:eastAsia="Bookman Old Style" w:hAnsi="Bookman Old Style"/>
          <w:i/>
          <w:color w:val="000000"/>
          <w:sz w:val="21"/>
        </w:rPr>
        <w:t>CTAG</w:t>
      </w:r>
      <w:r>
        <w:rPr>
          <w:rFonts w:ascii="Garamond" w:eastAsia="Garamond" w:hAnsi="Garamond"/>
          <w:i/>
          <w:color w:val="000000"/>
          <w:sz w:val="23"/>
        </w:rPr>
        <w:t xml:space="preserve">) at </w:t>
      </w:r>
      <w:r>
        <w:rPr>
          <w:rFonts w:ascii="Garamond" w:eastAsia="Garamond" w:hAnsi="Garamond"/>
          <w:color w:val="000000"/>
          <w:sz w:val="23"/>
        </w:rPr>
        <w:t xml:space="preserve">National Law University, Delhi, India </w:t>
      </w:r>
      <w:r>
        <w:rPr>
          <w:rFonts w:ascii="Garamond" w:eastAsia="Garamond" w:hAnsi="Garamond"/>
          <w:i/>
          <w:color w:val="000000"/>
          <w:sz w:val="23"/>
        </w:rPr>
        <w:t xml:space="preserve">has </w:t>
      </w:r>
      <w:r>
        <w:rPr>
          <w:rFonts w:ascii="Garamond" w:eastAsia="Garamond" w:hAnsi="Garamond"/>
          <w:color w:val="000000"/>
          <w:sz w:val="23"/>
        </w:rPr>
        <w:t xml:space="preserve">been constituted to ensure the quality of research, training/orientation program, policy on issues linked to transparency and accountability in governance. The CTAG has </w:t>
      </w:r>
      <w:proofErr w:type="spellStart"/>
      <w:r>
        <w:rPr>
          <w:rFonts w:ascii="Garamond" w:eastAsia="Garamond" w:hAnsi="Garamond"/>
          <w:color w:val="000000"/>
          <w:sz w:val="23"/>
        </w:rPr>
        <w:t>Organised</w:t>
      </w:r>
      <w:proofErr w:type="spellEnd"/>
      <w:r>
        <w:rPr>
          <w:rFonts w:ascii="Garamond" w:eastAsia="Garamond" w:hAnsi="Garamond"/>
          <w:color w:val="000000"/>
          <w:sz w:val="23"/>
        </w:rPr>
        <w:t xml:space="preserve"> Five International Conferences on v</w:t>
      </w:r>
      <w:r>
        <w:rPr>
          <w:rFonts w:ascii="Garamond" w:eastAsia="Garamond" w:hAnsi="Garamond"/>
          <w:color w:val="000000"/>
          <w:sz w:val="23"/>
        </w:rPr>
        <w:t xml:space="preserve">arious dimensions of good governance and Corruption, during 2012-16; International &amp; National Seminars on </w:t>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law in emerging India Nov 2017 &amp; 2018; and other events &amp; publications related to transparency and accountability in governance.</w:t>
      </w:r>
    </w:p>
    <w:p w14:paraId="28F024CE" w14:textId="77777777" w:rsidR="00D35FC6" w:rsidRDefault="00B14284">
      <w:pPr>
        <w:spacing w:before="195" w:line="282" w:lineRule="exact"/>
        <w:ind w:right="144"/>
        <w:jc w:val="both"/>
        <w:textAlignment w:val="baseline"/>
        <w:rPr>
          <w:rFonts w:ascii="Garamond" w:eastAsia="Garamond" w:hAnsi="Garamond"/>
          <w:color w:val="000000"/>
          <w:sz w:val="23"/>
        </w:rPr>
      </w:pPr>
      <w:r>
        <w:rPr>
          <w:rFonts w:ascii="Garamond" w:eastAsia="Garamond" w:hAnsi="Garamond"/>
          <w:color w:val="000000"/>
          <w:sz w:val="23"/>
        </w:rPr>
        <w:t>In continuatio</w:t>
      </w:r>
      <w:r>
        <w:rPr>
          <w:rFonts w:ascii="Garamond" w:eastAsia="Garamond" w:hAnsi="Garamond"/>
          <w:color w:val="000000"/>
          <w:sz w:val="23"/>
        </w:rPr>
        <w:t xml:space="preserve">n with the dissemination of original and innovative </w:t>
      </w:r>
      <w:proofErr w:type="spellStart"/>
      <w:r>
        <w:rPr>
          <w:rFonts w:ascii="Garamond" w:eastAsia="Garamond" w:hAnsi="Garamond"/>
          <w:color w:val="000000"/>
          <w:sz w:val="23"/>
        </w:rPr>
        <w:t>endeavours</w:t>
      </w:r>
      <w:proofErr w:type="spellEnd"/>
      <w:r>
        <w:rPr>
          <w:rFonts w:ascii="Garamond" w:eastAsia="Garamond" w:hAnsi="Garamond"/>
          <w:color w:val="000000"/>
          <w:sz w:val="23"/>
        </w:rPr>
        <w:t xml:space="preserve"> in transparency and accountability in governance, the CTAG has decided to invite quality research articles from all the stakeholders such as teachers, students, Presiding officers of </w:t>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cou</w:t>
      </w:r>
      <w:r>
        <w:rPr>
          <w:rFonts w:ascii="Garamond" w:eastAsia="Garamond" w:hAnsi="Garamond"/>
          <w:color w:val="000000"/>
          <w:sz w:val="23"/>
        </w:rPr>
        <w:t xml:space="preserve">rts, </w:t>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commissions, EPF Commissioners, Trade Union leaders, Activists, NGOs, civil societies, administrators, advocates, judges, professional from law firms and policymakers, involved in employment law including </w:t>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law for the publication of a Spe</w:t>
      </w:r>
      <w:r>
        <w:rPr>
          <w:rFonts w:ascii="Garamond" w:eastAsia="Garamond" w:hAnsi="Garamond"/>
          <w:color w:val="000000"/>
          <w:sz w:val="23"/>
        </w:rPr>
        <w:t>cial book titled</w:t>
      </w:r>
      <w:r>
        <w:rPr>
          <w:rFonts w:ascii="Tahoma" w:eastAsia="Tahoma" w:hAnsi="Tahoma"/>
          <w:b/>
          <w:i/>
          <w:color w:val="FF0000"/>
          <w:sz w:val="16"/>
        </w:rPr>
        <w:t xml:space="preserve"> “</w:t>
      </w:r>
      <w:r>
        <w:rPr>
          <w:rFonts w:ascii="Bookman Old Style" w:eastAsia="Bookman Old Style" w:hAnsi="Bookman Old Style"/>
          <w:i/>
          <w:color w:val="FF0000"/>
          <w:sz w:val="21"/>
        </w:rPr>
        <w:t>Future of work, an</w:t>
      </w:r>
      <w:r>
        <w:rPr>
          <w:rFonts w:ascii="Bookman Old Style" w:eastAsia="Bookman Old Style" w:hAnsi="Bookman Old Style"/>
          <w:b/>
          <w:i/>
          <w:color w:val="FF0000"/>
          <w:sz w:val="21"/>
        </w:rPr>
        <w:t xml:space="preserve">d </w:t>
      </w:r>
      <w:proofErr w:type="spellStart"/>
      <w:r>
        <w:rPr>
          <w:rFonts w:ascii="Bookman Old Style" w:eastAsia="Bookman Old Style" w:hAnsi="Bookman Old Style"/>
          <w:b/>
          <w:i/>
          <w:color w:val="FF0000"/>
          <w:sz w:val="21"/>
        </w:rPr>
        <w:t>Labour</w:t>
      </w:r>
      <w:proofErr w:type="spellEnd"/>
      <w:r>
        <w:rPr>
          <w:rFonts w:ascii="Bookman Old Style" w:eastAsia="Bookman Old Style" w:hAnsi="Bookman Old Style"/>
          <w:b/>
          <w:i/>
          <w:color w:val="FF0000"/>
          <w:sz w:val="21"/>
        </w:rPr>
        <w:t xml:space="preserve"> Policy and the Law”</w:t>
      </w:r>
      <w:r>
        <w:rPr>
          <w:rFonts w:ascii="Garamond" w:eastAsia="Garamond" w:hAnsi="Garamond"/>
          <w:color w:val="000000"/>
          <w:sz w:val="23"/>
        </w:rPr>
        <w:t xml:space="preserve"> with ISBN number, covering the following sub-themes.</w:t>
      </w:r>
    </w:p>
    <w:p w14:paraId="1FC0BB25" w14:textId="77777777" w:rsidR="00D35FC6" w:rsidRDefault="00B14284">
      <w:pPr>
        <w:tabs>
          <w:tab w:val="left" w:pos="720"/>
        </w:tabs>
        <w:spacing w:before="270" w:line="225"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Challenges of Robotics, Automation, including the surge of Artificial Intelligence</w:t>
      </w:r>
    </w:p>
    <w:p w14:paraId="3FD838C8" w14:textId="77777777" w:rsidR="00D35FC6" w:rsidRDefault="00B14284">
      <w:pPr>
        <w:tabs>
          <w:tab w:val="left" w:pos="720"/>
        </w:tabs>
        <w:spacing w:before="29" w:line="226"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 xml:space="preserve">Challenges on enforcement of </w:t>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Policy &amp; the La</w:t>
      </w:r>
      <w:r>
        <w:rPr>
          <w:rFonts w:ascii="Garamond" w:eastAsia="Garamond" w:hAnsi="Garamond"/>
          <w:color w:val="000000"/>
          <w:sz w:val="23"/>
        </w:rPr>
        <w:t>w</w:t>
      </w:r>
    </w:p>
    <w:p w14:paraId="65072F4A" w14:textId="77777777" w:rsidR="00D35FC6" w:rsidRDefault="00B14284">
      <w:pPr>
        <w:tabs>
          <w:tab w:val="left" w:pos="720"/>
        </w:tabs>
        <w:spacing w:before="28" w:line="238" w:lineRule="exact"/>
        <w:ind w:left="720" w:right="432" w:hanging="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The contribution of national and international institutions in determining policies on the future of work in the 21</w:t>
      </w:r>
      <w:r>
        <w:rPr>
          <w:rFonts w:ascii="Garamond" w:eastAsia="Garamond" w:hAnsi="Garamond"/>
          <w:color w:val="000000"/>
          <w:sz w:val="23"/>
          <w:vertAlign w:val="superscript"/>
        </w:rPr>
        <w:t>st</w:t>
      </w:r>
      <w:r>
        <w:rPr>
          <w:rFonts w:ascii="Garamond" w:eastAsia="Garamond" w:hAnsi="Garamond"/>
          <w:color w:val="000000"/>
          <w:sz w:val="23"/>
        </w:rPr>
        <w:t xml:space="preserve"> century</w:t>
      </w:r>
    </w:p>
    <w:p w14:paraId="5FAE1388" w14:textId="77777777" w:rsidR="00D35FC6" w:rsidRDefault="00B14284">
      <w:pPr>
        <w:tabs>
          <w:tab w:val="left" w:pos="720"/>
        </w:tabs>
        <w:spacing w:before="29" w:line="225"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Ease of doing business and protection of Rights of Workers</w:t>
      </w:r>
    </w:p>
    <w:p w14:paraId="34302698" w14:textId="77777777" w:rsidR="00D35FC6" w:rsidRDefault="00B14284">
      <w:pPr>
        <w:tabs>
          <w:tab w:val="left" w:pos="720"/>
        </w:tabs>
        <w:spacing w:before="34" w:line="224"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 xml:space="preserve">Future of work for Contract </w:t>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 Law and Policies</w:t>
      </w:r>
    </w:p>
    <w:p w14:paraId="3645550F" w14:textId="77777777" w:rsidR="00D35FC6" w:rsidRDefault="00B14284">
      <w:pPr>
        <w:tabs>
          <w:tab w:val="left" w:pos="720"/>
        </w:tabs>
        <w:spacing w:before="11" w:line="245" w:lineRule="exact"/>
        <w:ind w:left="720" w:right="720" w:hanging="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 xml:space="preserve">Future of work for workers engaged in the informal sector- domestic workers, security services, agricultural, workers, sewage workers, construction workers, </w:t>
      </w:r>
      <w:proofErr w:type="spellStart"/>
      <w:r>
        <w:rPr>
          <w:rFonts w:ascii="Garamond" w:eastAsia="Garamond" w:hAnsi="Garamond"/>
          <w:color w:val="000000"/>
          <w:sz w:val="23"/>
        </w:rPr>
        <w:t>etc</w:t>
      </w:r>
      <w:proofErr w:type="spellEnd"/>
    </w:p>
    <w:p w14:paraId="1CDCF100" w14:textId="77777777" w:rsidR="00D35FC6" w:rsidRDefault="00B14284">
      <w:pPr>
        <w:tabs>
          <w:tab w:val="left" w:pos="720"/>
        </w:tabs>
        <w:spacing w:before="33" w:line="218"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Impact of technological advancement o</w:t>
      </w:r>
      <w:r>
        <w:rPr>
          <w:rFonts w:ascii="Garamond" w:eastAsia="Garamond" w:hAnsi="Garamond"/>
          <w:color w:val="000000"/>
          <w:sz w:val="23"/>
        </w:rPr>
        <w:t>n the nature of works, skills, employment opportunities, the</w:t>
      </w:r>
    </w:p>
    <w:p w14:paraId="63164A97" w14:textId="77777777" w:rsidR="00D35FC6" w:rsidRDefault="00B14284">
      <w:pPr>
        <w:spacing w:line="248" w:lineRule="exact"/>
        <w:ind w:left="720"/>
        <w:textAlignment w:val="baseline"/>
        <w:rPr>
          <w:rFonts w:ascii="Garamond" w:eastAsia="Garamond" w:hAnsi="Garamond"/>
          <w:color w:val="000000"/>
          <w:sz w:val="23"/>
        </w:rPr>
      </w:pPr>
      <w:r>
        <w:rPr>
          <w:rFonts w:ascii="Garamond" w:eastAsia="Garamond" w:hAnsi="Garamond"/>
          <w:color w:val="000000"/>
          <w:sz w:val="23"/>
        </w:rPr>
        <w:t>formation of workers association, basic rights of workers, etc.</w:t>
      </w:r>
    </w:p>
    <w:p w14:paraId="69386888" w14:textId="77777777" w:rsidR="00D35FC6" w:rsidRDefault="00B14284">
      <w:pPr>
        <w:spacing w:before="33" w:line="225" w:lineRule="exact"/>
        <w:ind w:left="360"/>
        <w:textAlignment w:val="baseline"/>
        <w:rPr>
          <w:rFonts w:ascii="Lucida Console" w:eastAsia="Lucida Console" w:hAnsi="Lucida Console"/>
          <w:color w:val="000000"/>
          <w:spacing w:val="2"/>
          <w:w w:val="85"/>
          <w:sz w:val="29"/>
        </w:rPr>
      </w:pPr>
      <w:r>
        <w:rPr>
          <w:rFonts w:ascii="Lucida Console" w:eastAsia="Lucida Console" w:hAnsi="Lucida Console"/>
          <w:color w:val="000000"/>
          <w:spacing w:val="2"/>
          <w:w w:val="85"/>
          <w:sz w:val="29"/>
        </w:rPr>
        <w:t xml:space="preserve">&gt; </w:t>
      </w:r>
      <w:r>
        <w:rPr>
          <w:rFonts w:ascii="Garamond" w:eastAsia="Garamond" w:hAnsi="Garamond"/>
          <w:color w:val="000000"/>
          <w:spacing w:val="2"/>
          <w:sz w:val="23"/>
        </w:rPr>
        <w:t>Industrial Development vis-à-vis protection to workers</w:t>
      </w:r>
    </w:p>
    <w:p w14:paraId="340F15E7" w14:textId="77777777" w:rsidR="00D35FC6" w:rsidRDefault="00B14284">
      <w:pPr>
        <w:tabs>
          <w:tab w:val="left" w:pos="720"/>
        </w:tabs>
        <w:spacing w:before="30" w:line="225"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Law Reforms affecting the future of work and workers protection</w:t>
      </w:r>
    </w:p>
    <w:p w14:paraId="41C8195B" w14:textId="77777777" w:rsidR="00D35FC6" w:rsidRDefault="00B14284">
      <w:pPr>
        <w:tabs>
          <w:tab w:val="left" w:pos="720"/>
        </w:tabs>
        <w:spacing w:before="34" w:line="226" w:lineRule="exact"/>
        <w:ind w:left="360"/>
        <w:textAlignment w:val="baseline"/>
        <w:rPr>
          <w:rFonts w:ascii="Lucida Console" w:eastAsia="Lucida Console" w:hAnsi="Lucida Console"/>
          <w:color w:val="000000"/>
          <w:spacing w:val="1"/>
          <w:w w:val="85"/>
          <w:sz w:val="29"/>
        </w:rPr>
      </w:pPr>
      <w:r>
        <w:rPr>
          <w:rFonts w:ascii="Lucida Console" w:eastAsia="Lucida Console" w:hAnsi="Lucida Console"/>
          <w:color w:val="000000"/>
          <w:spacing w:val="1"/>
          <w:w w:val="85"/>
          <w:sz w:val="29"/>
        </w:rPr>
        <w:t>&gt;</w:t>
      </w:r>
      <w:r>
        <w:rPr>
          <w:rFonts w:ascii="Lucida Console" w:eastAsia="Lucida Console" w:hAnsi="Lucida Console"/>
          <w:color w:val="000000"/>
          <w:spacing w:val="1"/>
          <w:w w:val="85"/>
          <w:sz w:val="29"/>
        </w:rPr>
        <w:tab/>
      </w:r>
      <w:proofErr w:type="spellStart"/>
      <w:r>
        <w:rPr>
          <w:rFonts w:ascii="Garamond" w:eastAsia="Garamond" w:hAnsi="Garamond"/>
          <w:color w:val="000000"/>
          <w:spacing w:val="1"/>
          <w:sz w:val="23"/>
        </w:rPr>
        <w:t>Labour</w:t>
      </w:r>
      <w:proofErr w:type="spellEnd"/>
      <w:r>
        <w:rPr>
          <w:rFonts w:ascii="Garamond" w:eastAsia="Garamond" w:hAnsi="Garamond"/>
          <w:color w:val="000000"/>
          <w:spacing w:val="1"/>
          <w:sz w:val="23"/>
        </w:rPr>
        <w:t xml:space="preserve"> market and Role of Social Partners including workers' organizations / association</w:t>
      </w:r>
    </w:p>
    <w:p w14:paraId="34819B1D" w14:textId="77777777" w:rsidR="00D35FC6" w:rsidRDefault="00B14284">
      <w:pPr>
        <w:tabs>
          <w:tab w:val="left" w:pos="720"/>
        </w:tabs>
        <w:spacing w:before="28" w:line="226"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policy and the Law influencing the future of work</w:t>
      </w:r>
    </w:p>
    <w:p w14:paraId="6B288651" w14:textId="77777777" w:rsidR="00D35FC6" w:rsidRDefault="00B14284">
      <w:pPr>
        <w:tabs>
          <w:tab w:val="left" w:pos="720"/>
        </w:tabs>
        <w:spacing w:before="14" w:line="240" w:lineRule="exact"/>
        <w:ind w:left="720" w:right="288" w:hanging="360"/>
        <w:jc w:val="both"/>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Formalization of workforce &amp; Legal Protection including Social Security to Unorganized / Informal workers</w:t>
      </w:r>
    </w:p>
    <w:p w14:paraId="0CB5C904" w14:textId="77777777" w:rsidR="00D35FC6" w:rsidRDefault="00B14284">
      <w:pPr>
        <w:tabs>
          <w:tab w:val="left" w:pos="720"/>
        </w:tabs>
        <w:spacing w:before="39" w:line="225" w:lineRule="exact"/>
        <w:ind w:left="360"/>
        <w:textAlignment w:val="baseline"/>
        <w:rPr>
          <w:rFonts w:ascii="Lucida Console" w:eastAsia="Lucida Console" w:hAnsi="Lucida Console"/>
          <w:color w:val="000000"/>
          <w:spacing w:val="1"/>
          <w:w w:val="85"/>
          <w:sz w:val="29"/>
        </w:rPr>
      </w:pPr>
      <w:r>
        <w:rPr>
          <w:rFonts w:ascii="Lucida Console" w:eastAsia="Lucida Console" w:hAnsi="Lucida Console"/>
          <w:color w:val="000000"/>
          <w:spacing w:val="1"/>
          <w:w w:val="85"/>
          <w:sz w:val="29"/>
        </w:rPr>
        <w:t>&gt;</w:t>
      </w:r>
      <w:r>
        <w:rPr>
          <w:rFonts w:ascii="Lucida Console" w:eastAsia="Lucida Console" w:hAnsi="Lucida Console"/>
          <w:color w:val="000000"/>
          <w:spacing w:val="1"/>
          <w:w w:val="85"/>
          <w:sz w:val="29"/>
        </w:rPr>
        <w:tab/>
      </w:r>
      <w:r>
        <w:rPr>
          <w:rFonts w:ascii="Garamond" w:eastAsia="Garamond" w:hAnsi="Garamond"/>
          <w:color w:val="000000"/>
          <w:spacing w:val="1"/>
          <w:sz w:val="23"/>
        </w:rPr>
        <w:t>Liberalization, privatization and globalization, and the future of work</w:t>
      </w:r>
    </w:p>
    <w:p w14:paraId="34ED4E09" w14:textId="77777777" w:rsidR="00D35FC6" w:rsidRDefault="00B14284">
      <w:pPr>
        <w:tabs>
          <w:tab w:val="left" w:pos="720"/>
        </w:tabs>
        <w:spacing w:before="4" w:line="245" w:lineRule="exact"/>
        <w:ind w:left="720" w:right="936" w:hanging="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The necessity of technological advancement and employment opportunities for workers in the informal sector</w:t>
      </w:r>
    </w:p>
    <w:p w14:paraId="0ED76FDC" w14:textId="77777777" w:rsidR="00D35FC6" w:rsidRDefault="00B14284">
      <w:pPr>
        <w:tabs>
          <w:tab w:val="left" w:pos="720"/>
        </w:tabs>
        <w:spacing w:before="39" w:line="226"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Skill Development - Law &amp; Policy and future of work and employment opportunities</w:t>
      </w:r>
    </w:p>
    <w:p w14:paraId="79EB146C" w14:textId="77777777" w:rsidR="00D35FC6" w:rsidRDefault="00B14284">
      <w:pPr>
        <w:spacing w:before="29" w:line="220" w:lineRule="exact"/>
        <w:ind w:left="360"/>
        <w:textAlignment w:val="baseline"/>
        <w:rPr>
          <w:rFonts w:ascii="Lucida Console" w:eastAsia="Lucida Console" w:hAnsi="Lucida Console"/>
          <w:color w:val="000000"/>
          <w:spacing w:val="1"/>
          <w:w w:val="85"/>
          <w:sz w:val="29"/>
        </w:rPr>
      </w:pPr>
      <w:r>
        <w:rPr>
          <w:rFonts w:ascii="Lucida Console" w:eastAsia="Lucida Console" w:hAnsi="Lucida Console"/>
          <w:color w:val="000000"/>
          <w:spacing w:val="1"/>
          <w:w w:val="85"/>
          <w:sz w:val="29"/>
        </w:rPr>
        <w:t xml:space="preserve">&gt; </w:t>
      </w:r>
      <w:r>
        <w:rPr>
          <w:rFonts w:ascii="Garamond" w:eastAsia="Garamond" w:hAnsi="Garamond"/>
          <w:color w:val="000000"/>
          <w:spacing w:val="1"/>
          <w:sz w:val="23"/>
        </w:rPr>
        <w:t>Technological advancement and employment opportunities for worke</w:t>
      </w:r>
      <w:r>
        <w:rPr>
          <w:rFonts w:ascii="Garamond" w:eastAsia="Garamond" w:hAnsi="Garamond"/>
          <w:color w:val="000000"/>
          <w:spacing w:val="1"/>
          <w:sz w:val="23"/>
        </w:rPr>
        <w:t xml:space="preserve">rs in the </w:t>
      </w:r>
      <w:proofErr w:type="spellStart"/>
      <w:r>
        <w:rPr>
          <w:rFonts w:ascii="Garamond" w:eastAsia="Garamond" w:hAnsi="Garamond"/>
          <w:color w:val="000000"/>
          <w:spacing w:val="1"/>
          <w:sz w:val="23"/>
        </w:rPr>
        <w:t>Unorganised</w:t>
      </w:r>
      <w:proofErr w:type="spellEnd"/>
      <w:r>
        <w:rPr>
          <w:rFonts w:ascii="Garamond" w:eastAsia="Garamond" w:hAnsi="Garamond"/>
          <w:color w:val="000000"/>
          <w:spacing w:val="1"/>
          <w:sz w:val="23"/>
        </w:rPr>
        <w:t xml:space="preserve"> sector in</w:t>
      </w:r>
    </w:p>
    <w:p w14:paraId="4A7B7AB4" w14:textId="77777777" w:rsidR="00D35FC6" w:rsidRDefault="00B14284">
      <w:pPr>
        <w:spacing w:line="250" w:lineRule="exact"/>
        <w:ind w:left="720"/>
        <w:textAlignment w:val="baseline"/>
        <w:rPr>
          <w:rFonts w:ascii="Garamond" w:eastAsia="Garamond" w:hAnsi="Garamond"/>
          <w:color w:val="000000"/>
          <w:sz w:val="23"/>
        </w:rPr>
      </w:pPr>
      <w:r>
        <w:rPr>
          <w:rFonts w:ascii="Garamond" w:eastAsia="Garamond" w:hAnsi="Garamond"/>
          <w:color w:val="000000"/>
          <w:sz w:val="23"/>
        </w:rPr>
        <w:t>developed and developing countries</w:t>
      </w:r>
    </w:p>
    <w:p w14:paraId="7E1F34D0" w14:textId="77777777" w:rsidR="00D35FC6" w:rsidRDefault="00B14284">
      <w:pPr>
        <w:tabs>
          <w:tab w:val="left" w:pos="720"/>
        </w:tabs>
        <w:spacing w:before="34" w:line="225"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 xml:space="preserve">Technological </w:t>
      </w:r>
      <w:proofErr w:type="gramStart"/>
      <w:r>
        <w:rPr>
          <w:rFonts w:ascii="Garamond" w:eastAsia="Garamond" w:hAnsi="Garamond"/>
          <w:color w:val="000000"/>
          <w:sz w:val="23"/>
        </w:rPr>
        <w:t>advancement</w:t>
      </w:r>
      <w:proofErr w:type="gramEnd"/>
      <w:r>
        <w:rPr>
          <w:rFonts w:ascii="Garamond" w:eastAsia="Garamond" w:hAnsi="Garamond"/>
          <w:color w:val="000000"/>
          <w:sz w:val="23"/>
        </w:rPr>
        <w:t xml:space="preserve">-Artificial intelligence, Automation, Robotics, </w:t>
      </w:r>
      <w:proofErr w:type="spellStart"/>
      <w:r>
        <w:rPr>
          <w:rFonts w:ascii="Garamond" w:eastAsia="Garamond" w:hAnsi="Garamond"/>
          <w:color w:val="000000"/>
          <w:sz w:val="23"/>
        </w:rPr>
        <w:t>etc</w:t>
      </w:r>
      <w:proofErr w:type="spellEnd"/>
      <w:r>
        <w:rPr>
          <w:rFonts w:ascii="Garamond" w:eastAsia="Garamond" w:hAnsi="Garamond"/>
          <w:color w:val="000000"/>
          <w:sz w:val="23"/>
        </w:rPr>
        <w:t xml:space="preserve"> and future of work</w:t>
      </w:r>
    </w:p>
    <w:p w14:paraId="0E39FF36" w14:textId="77777777" w:rsidR="00D35FC6" w:rsidRDefault="00B14284">
      <w:pPr>
        <w:tabs>
          <w:tab w:val="left" w:pos="720"/>
        </w:tabs>
        <w:spacing w:before="29" w:line="226" w:lineRule="exact"/>
        <w:ind w:left="36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Technological changes and unemployment &amp; rehabilitation of workers in formal and informal</w:t>
      </w:r>
      <w:r>
        <w:rPr>
          <w:rFonts w:ascii="Garamond" w:eastAsia="Garamond" w:hAnsi="Garamond"/>
          <w:color w:val="000000"/>
          <w:sz w:val="23"/>
        </w:rPr>
        <w:t xml:space="preserve"> sectors</w:t>
      </w:r>
    </w:p>
    <w:p w14:paraId="6200609B" w14:textId="77777777" w:rsidR="00D35FC6" w:rsidRDefault="00D35FC6">
      <w:pPr>
        <w:sectPr w:rsidR="00D35FC6">
          <w:type w:val="continuous"/>
          <w:pgSz w:w="11909" w:h="16838"/>
          <w:pgMar w:top="1060" w:right="821" w:bottom="1002" w:left="1008" w:header="720" w:footer="720" w:gutter="0"/>
          <w:cols w:space="720"/>
        </w:sectPr>
      </w:pPr>
    </w:p>
    <w:p w14:paraId="4386F7AB" w14:textId="77777777" w:rsidR="00D35FC6" w:rsidRDefault="00B14284">
      <w:pPr>
        <w:tabs>
          <w:tab w:val="left" w:pos="936"/>
        </w:tabs>
        <w:spacing w:before="62" w:line="245" w:lineRule="exact"/>
        <w:ind w:left="936" w:right="1152" w:hanging="360"/>
        <w:jc w:val="both"/>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lastRenderedPageBreak/>
        <w:t>&gt;</w:t>
      </w:r>
      <w:r>
        <w:rPr>
          <w:rFonts w:ascii="Lucida Console" w:eastAsia="Lucida Console" w:hAnsi="Lucida Console"/>
          <w:color w:val="000000"/>
          <w:w w:val="85"/>
          <w:sz w:val="29"/>
        </w:rPr>
        <w:tab/>
      </w:r>
      <w:r>
        <w:rPr>
          <w:rFonts w:ascii="Garamond" w:eastAsia="Garamond" w:hAnsi="Garamond"/>
          <w:color w:val="000000"/>
          <w:sz w:val="23"/>
        </w:rPr>
        <w:t>Terms and Conditions of employment -Fixed Term Appointment, Voluntary / Premature Retirement, Employment in SDGs, social security benefits to women workers, etc.</w:t>
      </w:r>
    </w:p>
    <w:p w14:paraId="2BD84166" w14:textId="77777777" w:rsidR="00D35FC6" w:rsidRDefault="00B14284">
      <w:pPr>
        <w:tabs>
          <w:tab w:val="left" w:pos="936"/>
        </w:tabs>
        <w:spacing w:before="12" w:line="259" w:lineRule="exact"/>
        <w:ind w:left="1296" w:right="1080" w:hanging="720"/>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r>
        <w:rPr>
          <w:rFonts w:ascii="Lucida Console" w:eastAsia="Lucida Console" w:hAnsi="Lucida Console"/>
          <w:color w:val="000000"/>
          <w:w w:val="85"/>
          <w:sz w:val="29"/>
        </w:rPr>
        <w:tab/>
      </w:r>
      <w:r>
        <w:rPr>
          <w:rFonts w:ascii="Garamond" w:eastAsia="Garamond" w:hAnsi="Garamond"/>
          <w:color w:val="000000"/>
          <w:sz w:val="23"/>
        </w:rPr>
        <w:t xml:space="preserve">Universalization of </w:t>
      </w:r>
      <w:proofErr w:type="spellStart"/>
      <w:r>
        <w:rPr>
          <w:rFonts w:ascii="Garamond" w:eastAsia="Garamond" w:hAnsi="Garamond"/>
          <w:color w:val="000000"/>
          <w:sz w:val="23"/>
        </w:rPr>
        <w:t>labour</w:t>
      </w:r>
      <w:proofErr w:type="spellEnd"/>
      <w:r>
        <w:rPr>
          <w:rFonts w:ascii="Garamond" w:eastAsia="Garamond" w:hAnsi="Garamond"/>
          <w:color w:val="000000"/>
          <w:sz w:val="23"/>
        </w:rPr>
        <w:t xml:space="preserve"> laws and protection to the workforce and self-employed persons </w:t>
      </w:r>
      <w:r>
        <w:rPr>
          <w:rFonts w:ascii="Bookman Old Style" w:eastAsia="Bookman Old Style" w:hAnsi="Bookman Old Style"/>
          <w:color w:val="000000"/>
          <w:sz w:val="20"/>
        </w:rPr>
        <w:t>Any other topic connected to the central theme of the publication</w:t>
      </w:r>
    </w:p>
    <w:p w14:paraId="2251BD93" w14:textId="77777777" w:rsidR="00D35FC6" w:rsidRDefault="00B14284">
      <w:pPr>
        <w:spacing w:before="73" w:line="300" w:lineRule="exact"/>
        <w:ind w:left="216" w:right="72"/>
        <w:jc w:val="both"/>
        <w:textAlignment w:val="baseline"/>
        <w:rPr>
          <w:rFonts w:ascii="Garamond" w:eastAsia="Garamond" w:hAnsi="Garamond"/>
          <w:b/>
          <w:color w:val="000000"/>
          <w:sz w:val="23"/>
        </w:rPr>
      </w:pPr>
      <w:r>
        <w:rPr>
          <w:rFonts w:ascii="Garamond" w:eastAsia="Garamond" w:hAnsi="Garamond"/>
          <w:b/>
          <w:color w:val="000000"/>
          <w:sz w:val="23"/>
        </w:rPr>
        <w:t xml:space="preserve">The research paper should apply research skills and use of appropriate research methodology. </w:t>
      </w:r>
      <w:r>
        <w:rPr>
          <w:rFonts w:ascii="Garamond" w:eastAsia="Garamond" w:hAnsi="Garamond"/>
          <w:color w:val="000000"/>
          <w:sz w:val="23"/>
        </w:rPr>
        <w:t>The research paper should be thematic, and identification of sub-themes is highly appreciated. It should have proper research questions and should also reflect the findings.</w:t>
      </w:r>
      <w:r>
        <w:rPr>
          <w:rFonts w:ascii="Garamond" w:eastAsia="Garamond" w:hAnsi="Garamond"/>
          <w:b/>
          <w:color w:val="FF0000"/>
          <w:sz w:val="23"/>
        </w:rPr>
        <w:t xml:space="preserve"> The research paper should not be of more than 10000 words.</w:t>
      </w:r>
    </w:p>
    <w:p w14:paraId="34E269E0" w14:textId="77777777" w:rsidR="00D35FC6" w:rsidRDefault="00B14284">
      <w:pPr>
        <w:spacing w:before="321" w:line="284" w:lineRule="exact"/>
        <w:ind w:left="216" w:right="72"/>
        <w:jc w:val="both"/>
        <w:textAlignment w:val="baseline"/>
        <w:rPr>
          <w:rFonts w:ascii="Garamond" w:eastAsia="Garamond" w:hAnsi="Garamond"/>
          <w:color w:val="000000"/>
          <w:spacing w:val="1"/>
          <w:sz w:val="23"/>
        </w:rPr>
      </w:pPr>
      <w:r>
        <w:rPr>
          <w:rFonts w:ascii="Garamond" w:eastAsia="Garamond" w:hAnsi="Garamond"/>
          <w:color w:val="000000"/>
          <w:spacing w:val="1"/>
          <w:sz w:val="23"/>
        </w:rPr>
        <w:t>Papers are accepted for</w:t>
      </w:r>
      <w:r>
        <w:rPr>
          <w:rFonts w:ascii="Garamond" w:eastAsia="Garamond" w:hAnsi="Garamond"/>
          <w:color w:val="000000"/>
          <w:spacing w:val="1"/>
          <w:sz w:val="23"/>
        </w:rPr>
        <w:t xml:space="preserve"> publication on the condition that they do not infringe the copyright or any other rights of any third parties and that the work does not contain any obscene, offensive, defamatory, or racially prejudiced material. As a condition of publication, the author</w:t>
      </w:r>
      <w:r>
        <w:rPr>
          <w:rFonts w:ascii="Garamond" w:eastAsia="Garamond" w:hAnsi="Garamond"/>
          <w:color w:val="000000"/>
          <w:spacing w:val="1"/>
          <w:sz w:val="23"/>
        </w:rPr>
        <w:t>s grant NLU, Delhi an irrevocable, transferable, non</w:t>
      </w:r>
      <w:r>
        <w:rPr>
          <w:rFonts w:ascii="Garamond" w:eastAsia="Garamond" w:hAnsi="Garamond"/>
          <w:color w:val="000000"/>
          <w:spacing w:val="1"/>
          <w:sz w:val="23"/>
        </w:rPr>
        <w:softHyphen/>
        <w:t xml:space="preserve">exclusive, royalty-free right and license to reproduce, publish and distribute their submission(s) in all print media including electronic services. The purpose of this </w:t>
      </w:r>
      <w:proofErr w:type="spellStart"/>
      <w:r>
        <w:rPr>
          <w:rFonts w:ascii="Garamond" w:eastAsia="Garamond" w:hAnsi="Garamond"/>
          <w:color w:val="000000"/>
          <w:spacing w:val="1"/>
          <w:sz w:val="23"/>
        </w:rPr>
        <w:t>endeavour</w:t>
      </w:r>
      <w:proofErr w:type="spellEnd"/>
      <w:r>
        <w:rPr>
          <w:rFonts w:ascii="Garamond" w:eastAsia="Garamond" w:hAnsi="Garamond"/>
          <w:color w:val="000000"/>
          <w:spacing w:val="1"/>
          <w:sz w:val="23"/>
        </w:rPr>
        <w:t xml:space="preserve"> is to encourage quality </w:t>
      </w:r>
      <w:r>
        <w:rPr>
          <w:rFonts w:ascii="Garamond" w:eastAsia="Garamond" w:hAnsi="Garamond"/>
          <w:color w:val="000000"/>
          <w:spacing w:val="1"/>
          <w:sz w:val="23"/>
        </w:rPr>
        <w:t>research on contemporary issues on “</w:t>
      </w:r>
      <w:r>
        <w:rPr>
          <w:rFonts w:ascii="Bookman Old Style" w:eastAsia="Bookman Old Style" w:hAnsi="Bookman Old Style"/>
          <w:b/>
          <w:i/>
          <w:color w:val="000000"/>
          <w:spacing w:val="1"/>
          <w:sz w:val="20"/>
        </w:rPr>
        <w:t xml:space="preserve">Future of work, </w:t>
      </w:r>
      <w:proofErr w:type="spellStart"/>
      <w:r>
        <w:rPr>
          <w:rFonts w:ascii="Bookman Old Style" w:eastAsia="Bookman Old Style" w:hAnsi="Bookman Old Style"/>
          <w:b/>
          <w:i/>
          <w:color w:val="000000"/>
          <w:spacing w:val="1"/>
          <w:sz w:val="20"/>
        </w:rPr>
        <w:t>labour</w:t>
      </w:r>
      <w:proofErr w:type="spellEnd"/>
      <w:r>
        <w:rPr>
          <w:rFonts w:ascii="Bookman Old Style" w:eastAsia="Bookman Old Style" w:hAnsi="Bookman Old Style"/>
          <w:b/>
          <w:i/>
          <w:color w:val="000000"/>
          <w:spacing w:val="1"/>
          <w:sz w:val="20"/>
        </w:rPr>
        <w:t xml:space="preserve"> policy and the Law</w:t>
      </w:r>
      <w:r>
        <w:rPr>
          <w:rFonts w:ascii="Tahoma" w:eastAsia="Tahoma" w:hAnsi="Tahoma"/>
          <w:b/>
          <w:i/>
          <w:color w:val="000000"/>
          <w:spacing w:val="1"/>
          <w:sz w:val="21"/>
        </w:rPr>
        <w:t xml:space="preserve">” </w:t>
      </w:r>
      <w:r>
        <w:rPr>
          <w:rFonts w:ascii="Garamond" w:eastAsia="Garamond" w:hAnsi="Garamond"/>
          <w:color w:val="000000"/>
          <w:spacing w:val="1"/>
          <w:sz w:val="23"/>
        </w:rPr>
        <w:t>across the globe. Papers received after the stipulated deadline will not be entertained. Papers received shall also be subject to the scrutiny of the Editorial Board.</w:t>
      </w:r>
    </w:p>
    <w:p w14:paraId="6D047610" w14:textId="77777777" w:rsidR="00D35FC6" w:rsidRDefault="00B14284">
      <w:pPr>
        <w:spacing w:before="355" w:line="320" w:lineRule="exact"/>
        <w:ind w:left="216"/>
        <w:textAlignment w:val="baseline"/>
        <w:rPr>
          <w:rFonts w:ascii="Bookman Old Style" w:eastAsia="Bookman Old Style" w:hAnsi="Bookman Old Style"/>
          <w:b/>
          <w:color w:val="FF0000"/>
          <w:spacing w:val="-2"/>
          <w:sz w:val="24"/>
        </w:rPr>
      </w:pPr>
      <w:r>
        <w:rPr>
          <w:rFonts w:ascii="Bookman Old Style" w:eastAsia="Bookman Old Style" w:hAnsi="Bookman Old Style"/>
          <w:b/>
          <w:color w:val="FF0000"/>
          <w:spacing w:val="-2"/>
          <w:sz w:val="24"/>
        </w:rPr>
        <w:t>Guidelines</w:t>
      </w:r>
      <w:r>
        <w:rPr>
          <w:rFonts w:ascii="Bookman Old Style" w:eastAsia="Bookman Old Style" w:hAnsi="Bookman Old Style"/>
          <w:b/>
          <w:color w:val="FF0000"/>
          <w:spacing w:val="-2"/>
          <w:sz w:val="24"/>
        </w:rPr>
        <w:t xml:space="preserve"> for the Submission:</w:t>
      </w:r>
    </w:p>
    <w:p w14:paraId="5F322CC9" w14:textId="77777777" w:rsidR="00D35FC6" w:rsidRDefault="00B14284">
      <w:pPr>
        <w:numPr>
          <w:ilvl w:val="0"/>
          <w:numId w:val="1"/>
        </w:numPr>
        <w:tabs>
          <w:tab w:val="clear" w:pos="360"/>
          <w:tab w:val="left" w:pos="576"/>
        </w:tabs>
        <w:spacing w:before="15" w:line="284" w:lineRule="exact"/>
        <w:ind w:left="576" w:right="72" w:hanging="360"/>
        <w:jc w:val="both"/>
        <w:textAlignment w:val="baseline"/>
        <w:rPr>
          <w:rFonts w:ascii="Garamond" w:eastAsia="Garamond" w:hAnsi="Garamond"/>
          <w:color w:val="000000"/>
          <w:sz w:val="23"/>
        </w:rPr>
      </w:pPr>
      <w:r>
        <w:rPr>
          <w:rFonts w:ascii="Garamond" w:eastAsia="Garamond" w:hAnsi="Garamond"/>
          <w:color w:val="000000"/>
          <w:sz w:val="23"/>
        </w:rPr>
        <w:t>Submissions should be in Times New Roman font of size 12 with 1.5 line spacing, justified text and 1-inch margins on all sides of an A4 sheet.</w:t>
      </w:r>
    </w:p>
    <w:p w14:paraId="22ED074B" w14:textId="77777777" w:rsidR="00D35FC6" w:rsidRDefault="00B14284">
      <w:pPr>
        <w:numPr>
          <w:ilvl w:val="0"/>
          <w:numId w:val="1"/>
        </w:numPr>
        <w:tabs>
          <w:tab w:val="clear" w:pos="360"/>
          <w:tab w:val="left" w:pos="576"/>
        </w:tabs>
        <w:spacing w:before="9" w:line="284" w:lineRule="exact"/>
        <w:ind w:left="576" w:hanging="360"/>
        <w:jc w:val="both"/>
        <w:textAlignment w:val="baseline"/>
        <w:rPr>
          <w:rFonts w:ascii="Garamond" w:eastAsia="Garamond" w:hAnsi="Garamond"/>
          <w:color w:val="000000"/>
          <w:sz w:val="23"/>
        </w:rPr>
      </w:pPr>
      <w:r>
        <w:rPr>
          <w:rFonts w:ascii="Garamond" w:eastAsia="Garamond" w:hAnsi="Garamond"/>
          <w:color w:val="000000"/>
          <w:sz w:val="23"/>
        </w:rPr>
        <w:t>Footnotes should be in Times New Roman font of size 10 with 1.0 line spacing. Endnotes are not allowed.</w:t>
      </w:r>
    </w:p>
    <w:p w14:paraId="7A3D8DC7" w14:textId="77777777" w:rsidR="00D35FC6" w:rsidRDefault="00B14284">
      <w:pPr>
        <w:numPr>
          <w:ilvl w:val="0"/>
          <w:numId w:val="1"/>
        </w:numPr>
        <w:tabs>
          <w:tab w:val="clear" w:pos="360"/>
          <w:tab w:val="left" w:pos="576"/>
        </w:tabs>
        <w:spacing w:before="8" w:line="284" w:lineRule="exact"/>
        <w:ind w:left="576" w:right="72" w:hanging="360"/>
        <w:jc w:val="both"/>
        <w:textAlignment w:val="baseline"/>
        <w:rPr>
          <w:rFonts w:ascii="Garamond" w:eastAsia="Garamond" w:hAnsi="Garamond"/>
          <w:color w:val="000000"/>
          <w:sz w:val="23"/>
        </w:rPr>
      </w:pPr>
      <w:r>
        <w:rPr>
          <w:rFonts w:ascii="Garamond" w:eastAsia="Garamond" w:hAnsi="Garamond"/>
          <w:color w:val="000000"/>
          <w:sz w:val="23"/>
        </w:rPr>
        <w:t>Graphics, Charts, Tables, and Diagrams should be numbered consecutively and included in the body of the work. Submission must also be compatible with Mi</w:t>
      </w:r>
      <w:r>
        <w:rPr>
          <w:rFonts w:ascii="Garamond" w:eastAsia="Garamond" w:hAnsi="Garamond"/>
          <w:color w:val="000000"/>
          <w:sz w:val="23"/>
        </w:rPr>
        <w:t>crosoft Word</w:t>
      </w:r>
    </w:p>
    <w:p w14:paraId="2674FAB7" w14:textId="63A4365E" w:rsidR="00D35FC6" w:rsidRDefault="00B14284">
      <w:pPr>
        <w:spacing w:before="43" w:line="320" w:lineRule="exact"/>
        <w:ind w:left="216"/>
        <w:textAlignment w:val="baseline"/>
        <w:rPr>
          <w:rFonts w:ascii="Bookman Old Style" w:eastAsia="Bookman Old Style" w:hAnsi="Bookman Old Style"/>
          <w:b/>
          <w:color w:val="FF0000"/>
          <w:spacing w:val="-3"/>
          <w:sz w:val="24"/>
        </w:rPr>
      </w:pPr>
      <w:r>
        <w:rPr>
          <w:rFonts w:ascii="Bookman Old Style" w:eastAsia="Bookman Old Style" w:hAnsi="Bookman Old Style"/>
          <w:b/>
          <w:color w:val="FF0000"/>
          <w:spacing w:val="-3"/>
          <w:sz w:val="24"/>
        </w:rPr>
        <w:t xml:space="preserve">Deadline for the submission of Research Articles: </w:t>
      </w:r>
      <w:r>
        <w:rPr>
          <w:rFonts w:ascii="Bookman Old Style" w:eastAsia="Bookman Old Style" w:hAnsi="Bookman Old Style"/>
          <w:b/>
          <w:color w:val="FF0000"/>
          <w:spacing w:val="-3"/>
          <w:sz w:val="24"/>
          <w:u w:val="single"/>
        </w:rPr>
        <w:t>31</w:t>
      </w:r>
      <w:bookmarkStart w:id="0" w:name="_GoBack"/>
      <w:bookmarkEnd w:id="0"/>
      <w:r>
        <w:rPr>
          <w:rFonts w:ascii="Bookman Old Style" w:eastAsia="Bookman Old Style" w:hAnsi="Bookman Old Style"/>
          <w:b/>
          <w:color w:val="FF0000"/>
          <w:spacing w:val="-3"/>
          <w:sz w:val="24"/>
          <w:u w:val="single"/>
        </w:rPr>
        <w:t xml:space="preserve"> January 2019</w:t>
      </w:r>
      <w:r>
        <w:rPr>
          <w:rFonts w:ascii="Bookman Old Style" w:eastAsia="Bookman Old Style" w:hAnsi="Bookman Old Style"/>
          <w:b/>
          <w:color w:val="000000"/>
          <w:spacing w:val="-3"/>
          <w:sz w:val="24"/>
          <w:u w:val="single"/>
        </w:rPr>
        <w:t xml:space="preserve"> </w:t>
      </w:r>
    </w:p>
    <w:p w14:paraId="70C2F5DA" w14:textId="77777777" w:rsidR="00D35FC6" w:rsidRDefault="00B14284">
      <w:pPr>
        <w:numPr>
          <w:ilvl w:val="0"/>
          <w:numId w:val="2"/>
        </w:numPr>
        <w:tabs>
          <w:tab w:val="clear" w:pos="360"/>
          <w:tab w:val="left" w:pos="936"/>
        </w:tabs>
        <w:spacing w:before="19" w:after="149" w:line="333" w:lineRule="exact"/>
        <w:ind w:left="576"/>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Email ID:</w:t>
      </w:r>
      <w:hyperlink r:id="rId6">
        <w:r>
          <w:rPr>
            <w:rFonts w:ascii="Bookman Old Style" w:eastAsia="Bookman Old Style" w:hAnsi="Bookman Old Style"/>
            <w:color w:val="0000FF"/>
            <w:sz w:val="24"/>
            <w:u w:val="single"/>
          </w:rPr>
          <w:t xml:space="preserve"> </w:t>
        </w:r>
      </w:hyperlink>
      <w:r>
        <w:rPr>
          <w:rFonts w:ascii="Bookman Old Style" w:eastAsia="Bookman Old Style" w:hAnsi="Bookman Old Style"/>
          <w:color w:val="0000FF"/>
          <w:sz w:val="24"/>
          <w:u w:val="single"/>
        </w:rPr>
        <w:t>ctag@nludelhi.ac.in,</w:t>
      </w:r>
      <w:r>
        <w:rPr>
          <w:rFonts w:ascii="Bookman Old Style" w:eastAsia="Bookman Old Style" w:hAnsi="Bookman Old Style"/>
          <w:color w:val="000000"/>
          <w:sz w:val="24"/>
        </w:rPr>
        <w:t xml:space="preserve"> </w:t>
      </w:r>
    </w:p>
    <w:tbl>
      <w:tblPr>
        <w:tblW w:w="0" w:type="auto"/>
        <w:tblLayout w:type="fixed"/>
        <w:tblCellMar>
          <w:left w:w="0" w:type="dxa"/>
          <w:right w:w="0" w:type="dxa"/>
        </w:tblCellMar>
        <w:tblLook w:val="0000" w:firstRow="0" w:lastRow="0" w:firstColumn="0" w:lastColumn="0" w:noHBand="0" w:noVBand="0"/>
      </w:tblPr>
      <w:tblGrid>
        <w:gridCol w:w="1229"/>
        <w:gridCol w:w="941"/>
        <w:gridCol w:w="8010"/>
      </w:tblGrid>
      <w:tr w:rsidR="00D35FC6" w14:paraId="009EE9B5" w14:textId="77777777">
        <w:tblPrEx>
          <w:tblCellMar>
            <w:top w:w="0" w:type="dxa"/>
            <w:bottom w:w="0" w:type="dxa"/>
          </w:tblCellMar>
        </w:tblPrEx>
        <w:trPr>
          <w:trHeight w:hRule="exact" w:val="581"/>
        </w:trPr>
        <w:tc>
          <w:tcPr>
            <w:tcW w:w="10180" w:type="dxa"/>
            <w:gridSpan w:val="3"/>
            <w:tcBorders>
              <w:top w:val="none" w:sz="0" w:space="0" w:color="020000"/>
              <w:left w:val="none" w:sz="0" w:space="0" w:color="020000"/>
              <w:bottom w:val="none" w:sz="0" w:space="0" w:color="020000"/>
              <w:right w:val="none" w:sz="0" w:space="0" w:color="020000"/>
            </w:tcBorders>
            <w:vAlign w:val="center"/>
          </w:tcPr>
          <w:p w14:paraId="025E8EF4" w14:textId="77777777" w:rsidR="00D35FC6" w:rsidRDefault="00B14284">
            <w:pPr>
              <w:spacing w:before="124" w:after="136" w:line="320" w:lineRule="exact"/>
              <w:ind w:right="4161"/>
              <w:jc w:val="right"/>
              <w:textAlignment w:val="baseline"/>
              <w:rPr>
                <w:rFonts w:ascii="Bookman Old Style" w:eastAsia="Bookman Old Style" w:hAnsi="Bookman Old Style"/>
                <w:b/>
                <w:color w:val="FF0000"/>
                <w:sz w:val="24"/>
              </w:rPr>
            </w:pPr>
            <w:r>
              <w:rPr>
                <w:rFonts w:ascii="Bookman Old Style" w:eastAsia="Bookman Old Style" w:hAnsi="Bookman Old Style"/>
                <w:b/>
                <w:color w:val="FF0000"/>
                <w:sz w:val="24"/>
              </w:rPr>
              <w:t>Headings should follow the following standard:</w:t>
            </w:r>
          </w:p>
        </w:tc>
      </w:tr>
      <w:tr w:rsidR="00D35FC6" w14:paraId="470C8F70" w14:textId="77777777">
        <w:tblPrEx>
          <w:tblCellMar>
            <w:top w:w="0" w:type="dxa"/>
            <w:bottom w:w="0" w:type="dxa"/>
          </w:tblCellMar>
        </w:tblPrEx>
        <w:trPr>
          <w:trHeight w:hRule="exact" w:val="451"/>
        </w:trPr>
        <w:tc>
          <w:tcPr>
            <w:tcW w:w="1229" w:type="dxa"/>
            <w:tcBorders>
              <w:top w:val="none" w:sz="0" w:space="0" w:color="020000"/>
              <w:left w:val="none" w:sz="0" w:space="0" w:color="020000"/>
              <w:bottom w:val="none" w:sz="0" w:space="0" w:color="020000"/>
              <w:right w:val="none" w:sz="0" w:space="0" w:color="020000"/>
            </w:tcBorders>
            <w:vAlign w:val="center"/>
          </w:tcPr>
          <w:p w14:paraId="6B7867AC" w14:textId="77777777" w:rsidR="00D35FC6" w:rsidRDefault="00B14284">
            <w:pPr>
              <w:spacing w:before="216" w:after="6" w:line="224" w:lineRule="exact"/>
              <w:ind w:right="111"/>
              <w:jc w:val="right"/>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p>
        </w:tc>
        <w:tc>
          <w:tcPr>
            <w:tcW w:w="941" w:type="dxa"/>
            <w:tcBorders>
              <w:top w:val="none" w:sz="0" w:space="0" w:color="020000"/>
              <w:left w:val="none" w:sz="0" w:space="0" w:color="020000"/>
              <w:bottom w:val="none" w:sz="0" w:space="0" w:color="020000"/>
              <w:right w:val="none" w:sz="0" w:space="0" w:color="020000"/>
            </w:tcBorders>
            <w:vAlign w:val="center"/>
          </w:tcPr>
          <w:p w14:paraId="052E14B0" w14:textId="77777777" w:rsidR="00D35FC6" w:rsidRDefault="00B14284">
            <w:pPr>
              <w:spacing w:before="183" w:after="5" w:line="258" w:lineRule="exact"/>
              <w:ind w:left="115"/>
              <w:textAlignment w:val="baseline"/>
              <w:rPr>
                <w:rFonts w:ascii="Garamond" w:eastAsia="Garamond" w:hAnsi="Garamond"/>
                <w:b/>
                <w:color w:val="000000"/>
                <w:sz w:val="23"/>
              </w:rPr>
            </w:pPr>
            <w:r>
              <w:rPr>
                <w:rFonts w:ascii="Garamond" w:eastAsia="Garamond" w:hAnsi="Garamond"/>
                <w:b/>
                <w:color w:val="000000"/>
                <w:sz w:val="23"/>
              </w:rPr>
              <w:t>1.</w:t>
            </w:r>
          </w:p>
        </w:tc>
        <w:tc>
          <w:tcPr>
            <w:tcW w:w="8010" w:type="dxa"/>
            <w:tcBorders>
              <w:top w:val="none" w:sz="0" w:space="0" w:color="020000"/>
              <w:left w:val="none" w:sz="0" w:space="0" w:color="020000"/>
              <w:bottom w:val="none" w:sz="0" w:space="0" w:color="020000"/>
              <w:right w:val="none" w:sz="0" w:space="0" w:color="020000"/>
            </w:tcBorders>
            <w:vAlign w:val="center"/>
          </w:tcPr>
          <w:p w14:paraId="53DC5743" w14:textId="77777777" w:rsidR="00D35FC6" w:rsidRDefault="00B14284">
            <w:pPr>
              <w:tabs>
                <w:tab w:val="left" w:pos="3096"/>
              </w:tabs>
              <w:spacing w:before="183" w:after="5" w:line="258" w:lineRule="exact"/>
              <w:ind w:left="230"/>
              <w:textAlignment w:val="baseline"/>
              <w:rPr>
                <w:rFonts w:ascii="Garamond" w:eastAsia="Garamond" w:hAnsi="Garamond"/>
                <w:b/>
                <w:color w:val="000000"/>
                <w:sz w:val="23"/>
              </w:rPr>
            </w:pPr>
            <w:r>
              <w:rPr>
                <w:rFonts w:ascii="Garamond" w:eastAsia="Garamond" w:hAnsi="Garamond"/>
                <w:b/>
                <w:color w:val="000000"/>
                <w:sz w:val="23"/>
              </w:rPr>
              <w:t>LEVEL 1 HEADING</w:t>
            </w:r>
            <w:r>
              <w:rPr>
                <w:rFonts w:ascii="Garamond" w:eastAsia="Garamond" w:hAnsi="Garamond"/>
                <w:color w:val="000000"/>
                <w:sz w:val="23"/>
              </w:rPr>
              <w:t>:</w:t>
            </w:r>
            <w:r>
              <w:rPr>
                <w:rFonts w:ascii="Garamond" w:eastAsia="Garamond" w:hAnsi="Garamond"/>
                <w:color w:val="000000"/>
                <w:sz w:val="23"/>
              </w:rPr>
              <w:tab/>
            </w:r>
            <w:r>
              <w:rPr>
                <w:rFonts w:ascii="Garamond" w:eastAsia="Garamond" w:hAnsi="Garamond"/>
                <w:color w:val="000000"/>
                <w:sz w:val="23"/>
              </w:rPr>
              <w:t xml:space="preserve">All Capitals &amp; </w:t>
            </w:r>
            <w:r>
              <w:rPr>
                <w:rFonts w:ascii="Garamond" w:eastAsia="Garamond" w:hAnsi="Garamond"/>
                <w:b/>
                <w:color w:val="000000"/>
                <w:sz w:val="23"/>
              </w:rPr>
              <w:t>Bold</w:t>
            </w:r>
            <w:r>
              <w:rPr>
                <w:rFonts w:ascii="Garamond" w:eastAsia="Garamond" w:hAnsi="Garamond"/>
                <w:color w:val="000000"/>
                <w:sz w:val="23"/>
              </w:rPr>
              <w:t>;</w:t>
            </w:r>
          </w:p>
        </w:tc>
      </w:tr>
      <w:tr w:rsidR="00D35FC6" w14:paraId="13CA3454" w14:textId="77777777">
        <w:tblPrEx>
          <w:tblCellMar>
            <w:top w:w="0" w:type="dxa"/>
            <w:bottom w:w="0" w:type="dxa"/>
          </w:tblCellMar>
        </w:tblPrEx>
        <w:trPr>
          <w:trHeight w:hRule="exact" w:val="293"/>
        </w:trPr>
        <w:tc>
          <w:tcPr>
            <w:tcW w:w="1229" w:type="dxa"/>
            <w:tcBorders>
              <w:top w:val="none" w:sz="0" w:space="0" w:color="020000"/>
              <w:left w:val="none" w:sz="0" w:space="0" w:color="020000"/>
              <w:bottom w:val="none" w:sz="0" w:space="0" w:color="020000"/>
              <w:right w:val="none" w:sz="0" w:space="0" w:color="020000"/>
            </w:tcBorders>
            <w:vAlign w:val="center"/>
          </w:tcPr>
          <w:p w14:paraId="47E79D52" w14:textId="77777777" w:rsidR="00D35FC6" w:rsidRDefault="00B14284">
            <w:pPr>
              <w:spacing w:before="57" w:after="1" w:line="225" w:lineRule="exact"/>
              <w:ind w:right="111"/>
              <w:jc w:val="right"/>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p>
        </w:tc>
        <w:tc>
          <w:tcPr>
            <w:tcW w:w="941" w:type="dxa"/>
            <w:tcBorders>
              <w:top w:val="none" w:sz="0" w:space="0" w:color="020000"/>
              <w:left w:val="none" w:sz="0" w:space="0" w:color="020000"/>
              <w:bottom w:val="none" w:sz="0" w:space="0" w:color="020000"/>
              <w:right w:val="none" w:sz="0" w:space="0" w:color="020000"/>
            </w:tcBorders>
            <w:vAlign w:val="center"/>
          </w:tcPr>
          <w:p w14:paraId="1B8B2044" w14:textId="77777777" w:rsidR="00D35FC6" w:rsidRDefault="00B14284">
            <w:pPr>
              <w:spacing w:line="258" w:lineRule="exact"/>
              <w:ind w:left="115"/>
              <w:textAlignment w:val="baseline"/>
              <w:rPr>
                <w:rFonts w:ascii="Garamond" w:eastAsia="Garamond" w:hAnsi="Garamond"/>
                <w:b/>
                <w:color w:val="000000"/>
                <w:sz w:val="23"/>
              </w:rPr>
            </w:pPr>
            <w:r>
              <w:rPr>
                <w:rFonts w:ascii="Garamond" w:eastAsia="Garamond" w:hAnsi="Garamond"/>
                <w:b/>
                <w:color w:val="000000"/>
                <w:sz w:val="23"/>
              </w:rPr>
              <w:t>1.1.</w:t>
            </w:r>
          </w:p>
        </w:tc>
        <w:tc>
          <w:tcPr>
            <w:tcW w:w="8010" w:type="dxa"/>
            <w:tcBorders>
              <w:top w:val="none" w:sz="0" w:space="0" w:color="020000"/>
              <w:left w:val="none" w:sz="0" w:space="0" w:color="020000"/>
              <w:bottom w:val="none" w:sz="0" w:space="0" w:color="020000"/>
              <w:right w:val="none" w:sz="0" w:space="0" w:color="020000"/>
            </w:tcBorders>
            <w:vAlign w:val="center"/>
          </w:tcPr>
          <w:p w14:paraId="4361A380" w14:textId="77777777" w:rsidR="00D35FC6" w:rsidRDefault="00B14284">
            <w:pPr>
              <w:tabs>
                <w:tab w:val="left" w:pos="3096"/>
              </w:tabs>
              <w:spacing w:line="258" w:lineRule="exact"/>
              <w:ind w:left="230"/>
              <w:textAlignment w:val="baseline"/>
              <w:rPr>
                <w:rFonts w:ascii="Garamond" w:eastAsia="Garamond" w:hAnsi="Garamond"/>
                <w:b/>
                <w:color w:val="000000"/>
                <w:sz w:val="23"/>
              </w:rPr>
            </w:pPr>
            <w:r>
              <w:rPr>
                <w:rFonts w:ascii="Garamond" w:eastAsia="Garamond" w:hAnsi="Garamond"/>
                <w:b/>
                <w:color w:val="000000"/>
                <w:sz w:val="23"/>
              </w:rPr>
              <w:t>L</w:t>
            </w:r>
            <w:r>
              <w:rPr>
                <w:rFonts w:ascii="Garamond" w:eastAsia="Garamond" w:hAnsi="Garamond"/>
                <w:b/>
                <w:color w:val="000000"/>
                <w:sz w:val="18"/>
              </w:rPr>
              <w:t xml:space="preserve">EVEL </w:t>
            </w:r>
            <w:r>
              <w:rPr>
                <w:rFonts w:ascii="Garamond" w:eastAsia="Garamond" w:hAnsi="Garamond"/>
                <w:b/>
                <w:color w:val="000000"/>
                <w:sz w:val="23"/>
              </w:rPr>
              <w:t>2 S</w:t>
            </w:r>
            <w:r>
              <w:rPr>
                <w:rFonts w:ascii="Garamond" w:eastAsia="Garamond" w:hAnsi="Garamond"/>
                <w:b/>
                <w:color w:val="000000"/>
                <w:sz w:val="18"/>
              </w:rPr>
              <w:t>UB</w:t>
            </w:r>
            <w:r>
              <w:rPr>
                <w:rFonts w:ascii="Garamond" w:eastAsia="Garamond" w:hAnsi="Garamond"/>
                <w:b/>
                <w:color w:val="000000"/>
                <w:sz w:val="23"/>
              </w:rPr>
              <w:t>-H</w:t>
            </w:r>
            <w:r>
              <w:rPr>
                <w:rFonts w:ascii="Garamond" w:eastAsia="Garamond" w:hAnsi="Garamond"/>
                <w:b/>
                <w:color w:val="000000"/>
                <w:sz w:val="18"/>
              </w:rPr>
              <w:t>EADING</w:t>
            </w:r>
            <w:r>
              <w:rPr>
                <w:rFonts w:ascii="Garamond" w:eastAsia="Garamond" w:hAnsi="Garamond"/>
                <w:b/>
                <w:color w:val="000000"/>
                <w:sz w:val="18"/>
              </w:rPr>
              <w:tab/>
            </w:r>
            <w:r>
              <w:rPr>
                <w:rFonts w:ascii="Garamond" w:eastAsia="Garamond" w:hAnsi="Garamond"/>
                <w:color w:val="000000"/>
                <w:sz w:val="23"/>
              </w:rPr>
              <w:t>First Letter C</w:t>
            </w:r>
            <w:r>
              <w:rPr>
                <w:rFonts w:ascii="Garamond" w:eastAsia="Garamond" w:hAnsi="Garamond"/>
                <w:color w:val="000000"/>
                <w:sz w:val="18"/>
              </w:rPr>
              <w:t xml:space="preserve">APITAL </w:t>
            </w:r>
            <w:r>
              <w:rPr>
                <w:rFonts w:ascii="Garamond" w:eastAsia="Garamond" w:hAnsi="Garamond"/>
                <w:color w:val="000000"/>
                <w:sz w:val="23"/>
              </w:rPr>
              <w:t xml:space="preserve">&amp; </w:t>
            </w:r>
            <w:r>
              <w:rPr>
                <w:rFonts w:ascii="Garamond" w:eastAsia="Garamond" w:hAnsi="Garamond"/>
                <w:b/>
                <w:color w:val="000000"/>
                <w:sz w:val="23"/>
              </w:rPr>
              <w:t>B</w:t>
            </w:r>
            <w:r>
              <w:rPr>
                <w:rFonts w:ascii="Garamond" w:eastAsia="Garamond" w:hAnsi="Garamond"/>
                <w:b/>
                <w:color w:val="000000"/>
                <w:sz w:val="18"/>
              </w:rPr>
              <w:t>OLD</w:t>
            </w:r>
            <w:r>
              <w:rPr>
                <w:rFonts w:ascii="Garamond" w:eastAsia="Garamond" w:hAnsi="Garamond"/>
                <w:color w:val="000000"/>
                <w:sz w:val="23"/>
              </w:rPr>
              <w:t>;</w:t>
            </w:r>
          </w:p>
        </w:tc>
      </w:tr>
      <w:tr w:rsidR="00D35FC6" w14:paraId="17F25A7C" w14:textId="77777777">
        <w:tblPrEx>
          <w:tblCellMar>
            <w:top w:w="0" w:type="dxa"/>
            <w:bottom w:w="0" w:type="dxa"/>
          </w:tblCellMar>
        </w:tblPrEx>
        <w:trPr>
          <w:trHeight w:hRule="exact" w:val="297"/>
        </w:trPr>
        <w:tc>
          <w:tcPr>
            <w:tcW w:w="1229" w:type="dxa"/>
            <w:tcBorders>
              <w:top w:val="none" w:sz="0" w:space="0" w:color="020000"/>
              <w:left w:val="none" w:sz="0" w:space="0" w:color="020000"/>
              <w:bottom w:val="none" w:sz="0" w:space="0" w:color="020000"/>
              <w:right w:val="none" w:sz="0" w:space="0" w:color="020000"/>
            </w:tcBorders>
            <w:vAlign w:val="center"/>
          </w:tcPr>
          <w:p w14:paraId="4F46314A" w14:textId="77777777" w:rsidR="00D35FC6" w:rsidRDefault="00B14284">
            <w:pPr>
              <w:spacing w:before="57" w:after="11" w:line="224" w:lineRule="exact"/>
              <w:ind w:right="111"/>
              <w:jc w:val="right"/>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p>
        </w:tc>
        <w:tc>
          <w:tcPr>
            <w:tcW w:w="941" w:type="dxa"/>
            <w:tcBorders>
              <w:top w:val="none" w:sz="0" w:space="0" w:color="020000"/>
              <w:left w:val="none" w:sz="0" w:space="0" w:color="020000"/>
              <w:bottom w:val="none" w:sz="0" w:space="0" w:color="020000"/>
              <w:right w:val="none" w:sz="0" w:space="0" w:color="020000"/>
            </w:tcBorders>
            <w:vAlign w:val="center"/>
          </w:tcPr>
          <w:p w14:paraId="52DDB541" w14:textId="77777777" w:rsidR="00D35FC6" w:rsidRDefault="00B14284">
            <w:pPr>
              <w:spacing w:before="36" w:after="16" w:line="240" w:lineRule="exact"/>
              <w:ind w:left="115"/>
              <w:textAlignment w:val="baseline"/>
              <w:rPr>
                <w:rFonts w:ascii="Bookman Old Style" w:eastAsia="Bookman Old Style" w:hAnsi="Bookman Old Style"/>
                <w:b/>
                <w:i/>
                <w:color w:val="000000"/>
                <w:sz w:val="20"/>
              </w:rPr>
            </w:pPr>
            <w:r>
              <w:rPr>
                <w:rFonts w:ascii="Bookman Old Style" w:eastAsia="Bookman Old Style" w:hAnsi="Bookman Old Style"/>
                <w:b/>
                <w:i/>
                <w:color w:val="000000"/>
                <w:sz w:val="20"/>
              </w:rPr>
              <w:t>1.1.1.</w:t>
            </w:r>
          </w:p>
        </w:tc>
        <w:tc>
          <w:tcPr>
            <w:tcW w:w="8010" w:type="dxa"/>
            <w:tcBorders>
              <w:top w:val="none" w:sz="0" w:space="0" w:color="020000"/>
              <w:left w:val="none" w:sz="0" w:space="0" w:color="020000"/>
              <w:bottom w:val="none" w:sz="0" w:space="0" w:color="020000"/>
              <w:right w:val="none" w:sz="0" w:space="0" w:color="020000"/>
            </w:tcBorders>
            <w:vAlign w:val="center"/>
          </w:tcPr>
          <w:p w14:paraId="1E7F627F" w14:textId="77777777" w:rsidR="00D35FC6" w:rsidRDefault="00B14284">
            <w:pPr>
              <w:tabs>
                <w:tab w:val="left" w:pos="3168"/>
              </w:tabs>
              <w:spacing w:line="284" w:lineRule="exact"/>
              <w:ind w:left="230"/>
              <w:textAlignment w:val="baseline"/>
              <w:rPr>
                <w:rFonts w:ascii="Bookman Old Style" w:eastAsia="Bookman Old Style" w:hAnsi="Bookman Old Style"/>
                <w:b/>
                <w:i/>
                <w:color w:val="000000"/>
                <w:sz w:val="20"/>
              </w:rPr>
            </w:pPr>
            <w:r>
              <w:rPr>
                <w:rFonts w:ascii="Bookman Old Style" w:eastAsia="Bookman Old Style" w:hAnsi="Bookman Old Style"/>
                <w:b/>
                <w:i/>
                <w:color w:val="000000"/>
                <w:sz w:val="20"/>
              </w:rPr>
              <w:t>Level 3 Sub-Sub-Heading</w:t>
            </w:r>
            <w:r>
              <w:rPr>
                <w:rFonts w:ascii="Arial Narrow" w:eastAsia="Arial Narrow" w:hAnsi="Arial Narrow"/>
                <w:i/>
                <w:color w:val="000000"/>
                <w:sz w:val="20"/>
              </w:rPr>
              <w:t>:</w:t>
            </w:r>
            <w:r>
              <w:rPr>
                <w:rFonts w:ascii="Arial Narrow" w:eastAsia="Arial Narrow" w:hAnsi="Arial Narrow"/>
                <w:i/>
                <w:color w:val="000000"/>
                <w:sz w:val="20"/>
              </w:rPr>
              <w:tab/>
            </w:r>
            <w:r>
              <w:rPr>
                <w:rFonts w:ascii="Garamond" w:eastAsia="Garamond" w:hAnsi="Garamond"/>
                <w:color w:val="000000"/>
                <w:sz w:val="23"/>
              </w:rPr>
              <w:t>First Letter C</w:t>
            </w:r>
            <w:r>
              <w:rPr>
                <w:rFonts w:ascii="Garamond" w:eastAsia="Garamond" w:hAnsi="Garamond"/>
                <w:color w:val="000000"/>
                <w:sz w:val="18"/>
              </w:rPr>
              <w:t xml:space="preserve">APITAL </w:t>
            </w:r>
            <w:r>
              <w:rPr>
                <w:rFonts w:ascii="Garamond" w:eastAsia="Garamond" w:hAnsi="Garamond"/>
                <w:color w:val="000000"/>
                <w:sz w:val="23"/>
              </w:rPr>
              <w:t xml:space="preserve">&amp; </w:t>
            </w:r>
            <w:r>
              <w:rPr>
                <w:rFonts w:ascii="Garamond" w:eastAsia="Garamond" w:hAnsi="Garamond"/>
                <w:b/>
                <w:color w:val="000000"/>
                <w:sz w:val="23"/>
              </w:rPr>
              <w:t>B</w:t>
            </w:r>
            <w:r>
              <w:rPr>
                <w:rFonts w:ascii="Garamond" w:eastAsia="Garamond" w:hAnsi="Garamond"/>
                <w:b/>
                <w:color w:val="000000"/>
                <w:sz w:val="18"/>
              </w:rPr>
              <w:t xml:space="preserve">OLD </w:t>
            </w:r>
            <w:r>
              <w:rPr>
                <w:rFonts w:ascii="Garamond" w:eastAsia="Garamond" w:hAnsi="Garamond"/>
                <w:b/>
                <w:color w:val="000000"/>
                <w:sz w:val="23"/>
              </w:rPr>
              <w:t xml:space="preserve">&amp; </w:t>
            </w:r>
            <w:r>
              <w:rPr>
                <w:rFonts w:ascii="Bookman Old Style" w:eastAsia="Bookman Old Style" w:hAnsi="Bookman Old Style"/>
                <w:b/>
                <w:i/>
                <w:color w:val="000000"/>
                <w:sz w:val="20"/>
              </w:rPr>
              <w:t>I</w:t>
            </w:r>
            <w:r>
              <w:rPr>
                <w:rFonts w:ascii="Garamond" w:eastAsia="Garamond" w:hAnsi="Garamond"/>
                <w:b/>
                <w:i/>
                <w:color w:val="000000"/>
                <w:sz w:val="23"/>
              </w:rPr>
              <w:t>TALIC</w:t>
            </w:r>
            <w:r>
              <w:rPr>
                <w:rFonts w:ascii="Garamond" w:eastAsia="Garamond" w:hAnsi="Garamond"/>
                <w:color w:val="000000"/>
                <w:sz w:val="23"/>
              </w:rPr>
              <w:t>;</w:t>
            </w:r>
          </w:p>
        </w:tc>
      </w:tr>
      <w:tr w:rsidR="00D35FC6" w14:paraId="16950DF0" w14:textId="77777777">
        <w:tblPrEx>
          <w:tblCellMar>
            <w:top w:w="0" w:type="dxa"/>
            <w:bottom w:w="0" w:type="dxa"/>
          </w:tblCellMar>
        </w:tblPrEx>
        <w:trPr>
          <w:trHeight w:hRule="exact" w:val="359"/>
        </w:trPr>
        <w:tc>
          <w:tcPr>
            <w:tcW w:w="1229" w:type="dxa"/>
            <w:tcBorders>
              <w:top w:val="none" w:sz="0" w:space="0" w:color="020000"/>
              <w:left w:val="none" w:sz="0" w:space="0" w:color="020000"/>
              <w:bottom w:val="none" w:sz="0" w:space="0" w:color="020000"/>
              <w:right w:val="none" w:sz="0" w:space="0" w:color="020000"/>
            </w:tcBorders>
            <w:vAlign w:val="center"/>
          </w:tcPr>
          <w:p w14:paraId="4786114D" w14:textId="77777777" w:rsidR="00D35FC6" w:rsidRDefault="00B14284">
            <w:pPr>
              <w:spacing w:before="63" w:after="68" w:line="224" w:lineRule="exact"/>
              <w:ind w:right="111"/>
              <w:jc w:val="right"/>
              <w:textAlignment w:val="baseline"/>
              <w:rPr>
                <w:rFonts w:ascii="Lucida Console" w:eastAsia="Lucida Console" w:hAnsi="Lucida Console"/>
                <w:color w:val="000000"/>
                <w:w w:val="85"/>
                <w:sz w:val="29"/>
              </w:rPr>
            </w:pPr>
            <w:r>
              <w:rPr>
                <w:rFonts w:ascii="Lucida Console" w:eastAsia="Lucida Console" w:hAnsi="Lucida Console"/>
                <w:color w:val="000000"/>
                <w:w w:val="85"/>
                <w:sz w:val="29"/>
              </w:rPr>
              <w:t>&gt;</w:t>
            </w:r>
          </w:p>
        </w:tc>
        <w:tc>
          <w:tcPr>
            <w:tcW w:w="941" w:type="dxa"/>
            <w:tcBorders>
              <w:top w:val="none" w:sz="0" w:space="0" w:color="020000"/>
              <w:left w:val="none" w:sz="0" w:space="0" w:color="020000"/>
              <w:bottom w:val="none" w:sz="0" w:space="0" w:color="020000"/>
              <w:right w:val="none" w:sz="0" w:space="0" w:color="020000"/>
            </w:tcBorders>
            <w:vAlign w:val="center"/>
          </w:tcPr>
          <w:p w14:paraId="7D529108" w14:textId="77777777" w:rsidR="00D35FC6" w:rsidRDefault="00B14284">
            <w:pPr>
              <w:spacing w:before="34" w:after="72" w:line="249" w:lineRule="exact"/>
              <w:ind w:left="115"/>
              <w:textAlignment w:val="baseline"/>
              <w:rPr>
                <w:rFonts w:ascii="Garamond" w:eastAsia="Garamond" w:hAnsi="Garamond"/>
                <w:color w:val="000000"/>
                <w:sz w:val="23"/>
              </w:rPr>
            </w:pPr>
            <w:r>
              <w:rPr>
                <w:rFonts w:ascii="Garamond" w:eastAsia="Garamond" w:hAnsi="Garamond"/>
                <w:color w:val="000000"/>
                <w:sz w:val="23"/>
              </w:rPr>
              <w:t>1.1.1.1.</w:t>
            </w:r>
          </w:p>
        </w:tc>
        <w:tc>
          <w:tcPr>
            <w:tcW w:w="8010" w:type="dxa"/>
            <w:tcBorders>
              <w:top w:val="none" w:sz="0" w:space="0" w:color="020000"/>
              <w:left w:val="none" w:sz="0" w:space="0" w:color="020000"/>
              <w:bottom w:val="none" w:sz="0" w:space="0" w:color="020000"/>
              <w:right w:val="none" w:sz="0" w:space="0" w:color="020000"/>
            </w:tcBorders>
            <w:vAlign w:val="center"/>
          </w:tcPr>
          <w:p w14:paraId="6392ECD8" w14:textId="77777777" w:rsidR="00D35FC6" w:rsidRDefault="00B14284">
            <w:pPr>
              <w:spacing w:before="34" w:after="67" w:line="254" w:lineRule="exact"/>
              <w:ind w:left="230"/>
              <w:textAlignment w:val="baseline"/>
              <w:rPr>
                <w:rFonts w:ascii="Garamond" w:eastAsia="Garamond" w:hAnsi="Garamond"/>
                <w:color w:val="000000"/>
                <w:sz w:val="23"/>
              </w:rPr>
            </w:pPr>
            <w:r>
              <w:rPr>
                <w:rFonts w:ascii="Garamond" w:eastAsia="Garamond" w:hAnsi="Garamond"/>
                <w:color w:val="000000"/>
                <w:sz w:val="23"/>
              </w:rPr>
              <w:t>Level 4 Sub-Sub-Sub-Heading: Normal</w:t>
            </w:r>
          </w:p>
        </w:tc>
      </w:tr>
    </w:tbl>
    <w:p w14:paraId="6F446024" w14:textId="77777777" w:rsidR="00D35FC6" w:rsidRDefault="00D35FC6">
      <w:pPr>
        <w:spacing w:after="160" w:line="20" w:lineRule="exact"/>
      </w:pPr>
    </w:p>
    <w:p w14:paraId="2D292882" w14:textId="77777777" w:rsidR="00D35FC6" w:rsidRDefault="00B14284">
      <w:pPr>
        <w:numPr>
          <w:ilvl w:val="0"/>
          <w:numId w:val="1"/>
        </w:numPr>
        <w:tabs>
          <w:tab w:val="clear" w:pos="360"/>
          <w:tab w:val="left" w:pos="576"/>
        </w:tabs>
        <w:spacing w:before="40" w:line="284" w:lineRule="exact"/>
        <w:ind w:left="576" w:hanging="360"/>
        <w:jc w:val="both"/>
        <w:textAlignment w:val="baseline"/>
        <w:rPr>
          <w:rFonts w:ascii="Garamond" w:eastAsia="Garamond" w:hAnsi="Garamond"/>
          <w:color w:val="000000"/>
          <w:sz w:val="23"/>
        </w:rPr>
      </w:pPr>
      <w:r>
        <w:rPr>
          <w:rFonts w:ascii="Garamond" w:eastAsia="Garamond" w:hAnsi="Garamond"/>
          <w:color w:val="000000"/>
          <w:sz w:val="23"/>
        </w:rPr>
        <w:t xml:space="preserve">All manuscripts must be accompanied by an abstract of about </w:t>
      </w:r>
      <w:r>
        <w:rPr>
          <w:rFonts w:ascii="Garamond" w:eastAsia="Garamond" w:hAnsi="Garamond"/>
          <w:b/>
          <w:color w:val="000000"/>
          <w:sz w:val="23"/>
        </w:rPr>
        <w:t xml:space="preserve">150 words </w:t>
      </w:r>
      <w:r>
        <w:rPr>
          <w:rFonts w:ascii="Garamond" w:eastAsia="Garamond" w:hAnsi="Garamond"/>
          <w:color w:val="000000"/>
          <w:sz w:val="23"/>
        </w:rPr>
        <w:t>stating the theme of the paper precisely along with keywords.</w:t>
      </w:r>
    </w:p>
    <w:p w14:paraId="1F03DE91" w14:textId="77777777" w:rsidR="00D35FC6" w:rsidRDefault="00B14284">
      <w:pPr>
        <w:numPr>
          <w:ilvl w:val="0"/>
          <w:numId w:val="1"/>
        </w:numPr>
        <w:tabs>
          <w:tab w:val="clear" w:pos="360"/>
          <w:tab w:val="left" w:pos="576"/>
        </w:tabs>
        <w:spacing w:before="4" w:line="284" w:lineRule="exact"/>
        <w:ind w:left="576" w:hanging="360"/>
        <w:jc w:val="both"/>
        <w:textAlignment w:val="baseline"/>
        <w:rPr>
          <w:rFonts w:ascii="Garamond" w:eastAsia="Garamond" w:hAnsi="Garamond"/>
          <w:color w:val="000000"/>
          <w:sz w:val="23"/>
        </w:rPr>
      </w:pPr>
      <w:r>
        <w:rPr>
          <w:rFonts w:ascii="Garamond" w:eastAsia="Garamond" w:hAnsi="Garamond"/>
          <w:color w:val="000000"/>
          <w:sz w:val="23"/>
        </w:rPr>
        <w:t>Authors shall be required to submit an author profile, post submission of 200 words before their contribution can be conside</w:t>
      </w:r>
      <w:r>
        <w:rPr>
          <w:rFonts w:ascii="Garamond" w:eastAsia="Garamond" w:hAnsi="Garamond"/>
          <w:color w:val="000000"/>
          <w:sz w:val="23"/>
        </w:rPr>
        <w:t>red for publication. One Co-author is allowed.</w:t>
      </w:r>
    </w:p>
    <w:p w14:paraId="727E2442" w14:textId="77777777" w:rsidR="00D35FC6" w:rsidRDefault="00B14284">
      <w:pPr>
        <w:numPr>
          <w:ilvl w:val="0"/>
          <w:numId w:val="1"/>
        </w:numPr>
        <w:tabs>
          <w:tab w:val="clear" w:pos="360"/>
          <w:tab w:val="left" w:pos="576"/>
        </w:tabs>
        <w:spacing w:before="12" w:line="284" w:lineRule="exact"/>
        <w:ind w:left="576" w:hanging="360"/>
        <w:jc w:val="both"/>
        <w:textAlignment w:val="baseline"/>
        <w:rPr>
          <w:rFonts w:ascii="Garamond" w:eastAsia="Garamond" w:hAnsi="Garamond"/>
          <w:color w:val="000000"/>
          <w:spacing w:val="1"/>
          <w:sz w:val="23"/>
        </w:rPr>
      </w:pPr>
      <w:r>
        <w:rPr>
          <w:rFonts w:ascii="Garamond" w:eastAsia="Garamond" w:hAnsi="Garamond"/>
          <w:color w:val="000000"/>
          <w:spacing w:val="1"/>
          <w:sz w:val="23"/>
        </w:rPr>
        <w:t>The submission must be the original work of the authors. Any form of plagiarism will lead to disqualification.</w:t>
      </w:r>
    </w:p>
    <w:p w14:paraId="6C41F208" w14:textId="77777777" w:rsidR="00D35FC6" w:rsidRDefault="00B14284">
      <w:pPr>
        <w:numPr>
          <w:ilvl w:val="0"/>
          <w:numId w:val="1"/>
        </w:numPr>
        <w:tabs>
          <w:tab w:val="clear" w:pos="360"/>
          <w:tab w:val="left" w:pos="576"/>
        </w:tabs>
        <w:spacing w:before="8" w:line="284" w:lineRule="exact"/>
        <w:ind w:left="576" w:hanging="360"/>
        <w:jc w:val="both"/>
        <w:textAlignment w:val="baseline"/>
        <w:rPr>
          <w:rFonts w:ascii="Garamond" w:eastAsia="Garamond" w:hAnsi="Garamond"/>
          <w:color w:val="000000"/>
          <w:sz w:val="23"/>
        </w:rPr>
      </w:pPr>
      <w:r>
        <w:rPr>
          <w:rFonts w:ascii="Garamond" w:eastAsia="Garamond" w:hAnsi="Garamond"/>
          <w:color w:val="000000"/>
          <w:sz w:val="23"/>
        </w:rPr>
        <w:t>Research Articles must not have been sent for consideration at any other place for presentation or publication.</w:t>
      </w:r>
    </w:p>
    <w:p w14:paraId="38EF1910" w14:textId="77777777" w:rsidR="00D35FC6" w:rsidRDefault="00B14284">
      <w:pPr>
        <w:numPr>
          <w:ilvl w:val="0"/>
          <w:numId w:val="1"/>
        </w:numPr>
        <w:tabs>
          <w:tab w:val="clear" w:pos="360"/>
          <w:tab w:val="left" w:pos="576"/>
        </w:tabs>
        <w:spacing w:before="14" w:line="284" w:lineRule="exact"/>
        <w:ind w:left="576" w:hanging="360"/>
        <w:jc w:val="both"/>
        <w:textAlignment w:val="baseline"/>
        <w:rPr>
          <w:rFonts w:ascii="Garamond" w:eastAsia="Garamond" w:hAnsi="Garamond"/>
          <w:color w:val="000000"/>
          <w:sz w:val="23"/>
        </w:rPr>
      </w:pPr>
      <w:r>
        <w:rPr>
          <w:rFonts w:ascii="Garamond" w:eastAsia="Garamond" w:hAnsi="Garamond"/>
          <w:color w:val="000000"/>
          <w:sz w:val="23"/>
        </w:rPr>
        <w:t xml:space="preserve">Footnotes must conform to the </w:t>
      </w:r>
      <w:r>
        <w:rPr>
          <w:rFonts w:ascii="Garamond" w:eastAsia="Garamond" w:hAnsi="Garamond"/>
          <w:b/>
          <w:color w:val="000000"/>
          <w:sz w:val="23"/>
        </w:rPr>
        <w:t xml:space="preserve">Standard Indian Legal Citation (SILC) </w:t>
      </w:r>
      <w:r>
        <w:rPr>
          <w:rFonts w:ascii="Garamond" w:eastAsia="Garamond" w:hAnsi="Garamond"/>
          <w:color w:val="000000"/>
          <w:sz w:val="23"/>
        </w:rPr>
        <w:t>Rules of citation</w:t>
      </w:r>
    </w:p>
    <w:p w14:paraId="47A153E7" w14:textId="77777777" w:rsidR="00D35FC6" w:rsidRDefault="00B14284">
      <w:pPr>
        <w:numPr>
          <w:ilvl w:val="0"/>
          <w:numId w:val="1"/>
        </w:numPr>
        <w:tabs>
          <w:tab w:val="clear" w:pos="360"/>
          <w:tab w:val="left" w:pos="576"/>
        </w:tabs>
        <w:spacing w:before="13" w:line="284" w:lineRule="exact"/>
        <w:ind w:left="576" w:hanging="360"/>
        <w:jc w:val="both"/>
        <w:textAlignment w:val="baseline"/>
        <w:rPr>
          <w:rFonts w:ascii="Garamond" w:eastAsia="Garamond" w:hAnsi="Garamond"/>
          <w:color w:val="000000"/>
          <w:sz w:val="23"/>
        </w:rPr>
      </w:pPr>
      <w:r>
        <w:rPr>
          <w:rFonts w:ascii="Garamond" w:eastAsia="Garamond" w:hAnsi="Garamond"/>
          <w:color w:val="000000"/>
          <w:sz w:val="23"/>
        </w:rPr>
        <w:t>Copyright of all entries shall exclusively vest with NLU D</w:t>
      </w:r>
      <w:r>
        <w:rPr>
          <w:rFonts w:ascii="Garamond" w:eastAsia="Garamond" w:hAnsi="Garamond"/>
          <w:color w:val="000000"/>
          <w:sz w:val="23"/>
        </w:rPr>
        <w:t>elhi. The submission would imply that the author has assigned such rights to NLU Delhi.</w:t>
      </w:r>
    </w:p>
    <w:p w14:paraId="131C9DA3" w14:textId="77777777" w:rsidR="00D35FC6" w:rsidRDefault="00B14284">
      <w:pPr>
        <w:spacing w:before="350" w:line="314" w:lineRule="exact"/>
        <w:ind w:left="216"/>
        <w:textAlignment w:val="baseline"/>
        <w:rPr>
          <w:rFonts w:ascii="Bookman Old Style" w:eastAsia="Bookman Old Style" w:hAnsi="Bookman Old Style"/>
          <w:b/>
          <w:color w:val="FF0000"/>
          <w:sz w:val="24"/>
          <w:u w:val="single"/>
        </w:rPr>
      </w:pPr>
      <w:r>
        <w:rPr>
          <w:rFonts w:ascii="Bookman Old Style" w:eastAsia="Bookman Old Style" w:hAnsi="Bookman Old Style"/>
          <w:b/>
          <w:color w:val="FF0000"/>
          <w:sz w:val="24"/>
          <w:u w:val="single"/>
        </w:rPr>
        <w:t>Editor</w:t>
      </w:r>
      <w:r>
        <w:rPr>
          <w:rFonts w:ascii="Bookman Old Style" w:eastAsia="Bookman Old Style" w:hAnsi="Bookman Old Style"/>
          <w:color w:val="FF0000"/>
          <w:sz w:val="24"/>
          <w:u w:val="single"/>
        </w:rPr>
        <w:t>:</w:t>
      </w:r>
      <w:r>
        <w:rPr>
          <w:rFonts w:ascii="Bookman Old Style" w:eastAsia="Bookman Old Style" w:hAnsi="Bookman Old Style"/>
          <w:color w:val="000000"/>
          <w:sz w:val="24"/>
        </w:rPr>
        <w:t xml:space="preserve"> </w:t>
      </w:r>
    </w:p>
    <w:p w14:paraId="4BD82C17" w14:textId="77777777" w:rsidR="00D35FC6" w:rsidRDefault="00B14284">
      <w:pPr>
        <w:spacing w:line="267" w:lineRule="exact"/>
        <w:ind w:left="216"/>
        <w:textAlignment w:val="baseline"/>
        <w:rPr>
          <w:rFonts w:ascii="Garamond" w:eastAsia="Garamond" w:hAnsi="Garamond"/>
          <w:b/>
          <w:color w:val="000000"/>
          <w:spacing w:val="11"/>
          <w:sz w:val="23"/>
        </w:rPr>
      </w:pPr>
      <w:r>
        <w:rPr>
          <w:rFonts w:ascii="Garamond" w:eastAsia="Garamond" w:hAnsi="Garamond"/>
          <w:b/>
          <w:color w:val="000000"/>
          <w:spacing w:val="11"/>
          <w:sz w:val="23"/>
        </w:rPr>
        <w:t xml:space="preserve">Prof S C Srivastava, </w:t>
      </w:r>
      <w:proofErr w:type="spellStart"/>
      <w:r>
        <w:rPr>
          <w:rFonts w:ascii="Garamond" w:eastAsia="Garamond" w:hAnsi="Garamond"/>
          <w:b/>
          <w:color w:val="000000"/>
          <w:spacing w:val="11"/>
          <w:sz w:val="23"/>
        </w:rPr>
        <w:t>Labour</w:t>
      </w:r>
      <w:proofErr w:type="spellEnd"/>
      <w:r>
        <w:rPr>
          <w:rFonts w:ascii="Garamond" w:eastAsia="Garamond" w:hAnsi="Garamond"/>
          <w:b/>
          <w:color w:val="000000"/>
          <w:spacing w:val="11"/>
          <w:sz w:val="23"/>
        </w:rPr>
        <w:t xml:space="preserve"> Law Expert, New Delhi &amp; Prof. Jeet Singh Mann, Professor of</w:t>
      </w:r>
    </w:p>
    <w:p w14:paraId="3F2038D6" w14:textId="77777777" w:rsidR="00D35FC6" w:rsidRDefault="00B14284">
      <w:pPr>
        <w:spacing w:before="130" w:line="273" w:lineRule="exact"/>
        <w:ind w:left="216"/>
        <w:textAlignment w:val="baseline"/>
        <w:rPr>
          <w:rFonts w:ascii="Garamond" w:eastAsia="Garamond" w:hAnsi="Garamond"/>
          <w:b/>
          <w:color w:val="000000"/>
          <w:spacing w:val="7"/>
          <w:sz w:val="23"/>
        </w:rPr>
      </w:pPr>
      <w:r>
        <w:rPr>
          <w:rFonts w:ascii="Garamond" w:eastAsia="Garamond" w:hAnsi="Garamond"/>
          <w:b/>
          <w:color w:val="000000"/>
          <w:spacing w:val="7"/>
          <w:sz w:val="23"/>
        </w:rPr>
        <w:t>Employment Law, Director, CTAG, NLUD, New Delhi INDIA</w:t>
      </w:r>
    </w:p>
    <w:sectPr w:rsidR="00D35FC6">
      <w:pgSz w:w="11909" w:h="16838"/>
      <w:pgMar w:top="960" w:right="961" w:bottom="802"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Lucida Console">
    <w:charset w:val="00"/>
    <w:pitch w:val="fixed"/>
    <w:family w:val="modern"/>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0A1"/>
    <w:multiLevelType w:val="multilevel"/>
    <w:tmpl w:val="42AAF1C8"/>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691BC5"/>
    <w:multiLevelType w:val="multilevel"/>
    <w:tmpl w:val="F84AD4D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35FC6"/>
    <w:rsid w:val="00B14284"/>
    <w:rsid w:val="00D3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E6E0"/>
  <w15:docId w15:val="{697BF9D5-C87E-44CD-B135-D95676D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ag@nludelhi.ac.i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Gurjinder Singh</cp:lastModifiedBy>
  <cp:revision>2</cp:revision>
  <dcterms:created xsi:type="dcterms:W3CDTF">2019-01-16T08:29:00Z</dcterms:created>
  <dcterms:modified xsi:type="dcterms:W3CDTF">2019-01-16T08:30:00Z</dcterms:modified>
</cp:coreProperties>
</file>